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1B4A6A67" w:rsidR="00CC72A4" w:rsidRPr="00CC72A4" w:rsidRDefault="0027157B" w:rsidP="00AD37CF">
      <w:pPr>
        <w:pStyle w:val="Heading1"/>
      </w:pPr>
      <w:r>
        <w:rPr>
          <w:lang w:bidi="pt-PT"/>
        </w:rPr>
        <w:t>Notificação prévia por escrito da revogação do consentimento para educação especial e serviços relacionados</w:t>
      </w:r>
    </w:p>
    <w:p w14:paraId="274F4B2D" w14:textId="4F90C8E3" w:rsidR="00CC72A4" w:rsidRPr="002C4F60" w:rsidRDefault="00CC72A4" w:rsidP="00B730EF">
      <w:pPr>
        <w:jc w:val="center"/>
      </w:pPr>
      <w:r w:rsidRPr="002C4F60">
        <w:rPr>
          <w:lang w:bidi="pt-PT"/>
        </w:rPr>
        <w:t>(Normas II.C. e IV.C.</w:t>
      </w:r>
      <w:r w:rsidR="00287627">
        <w:rPr>
          <w:lang w:bidi="pt-PT"/>
        </w:rPr>
        <w:t xml:space="preserve"> da</w:t>
      </w:r>
      <w:r w:rsidR="00287627" w:rsidRPr="00287627">
        <w:rPr>
          <w:lang w:bidi="pt-PT"/>
        </w:rPr>
        <w:t xml:space="preserve"> </w:t>
      </w:r>
      <w:r w:rsidR="00287627" w:rsidRPr="002C4F60">
        <w:rPr>
          <w:lang w:bidi="pt-PT"/>
        </w:rPr>
        <w:t>USBE</w:t>
      </w:r>
      <w:r w:rsidRPr="002C4F60">
        <w:rPr>
          <w:lang w:bidi="pt-PT"/>
        </w:rPr>
        <w:t>)</w:t>
      </w:r>
    </w:p>
    <w:p w14:paraId="0C93A168" w14:textId="77777777" w:rsidR="004F287B" w:rsidRPr="002C4F60" w:rsidRDefault="004F287B" w:rsidP="004F287B">
      <w:pPr>
        <w:tabs>
          <w:tab w:val="left" w:pos="6593"/>
          <w:tab w:val="left" w:pos="9337"/>
        </w:tabs>
        <w:rPr>
          <w:b/>
          <w:bCs/>
        </w:rPr>
      </w:pPr>
      <w:bookmarkStart w:id="0" w:name="_Hlk140492604"/>
      <w:r w:rsidRPr="002C4F60">
        <w:rPr>
          <w:lang w:bidi="pt-PT"/>
        </w:rPr>
        <w:t>Distrito/Escola:</w:t>
      </w:r>
      <w:r w:rsidRPr="002C4F60">
        <w:rPr>
          <w:b/>
          <w:bCs/>
        </w:rPr>
        <w:tab/>
      </w:r>
      <w:r w:rsidRPr="002C4F60">
        <w:rPr>
          <w:b/>
          <w:bCs/>
        </w:rPr>
        <w:tab/>
      </w:r>
    </w:p>
    <w:p w14:paraId="16A3C549" w14:textId="77777777" w:rsidR="004F287B" w:rsidRPr="002C4F60" w:rsidRDefault="004F287B" w:rsidP="004F287B">
      <w:pPr>
        <w:tabs>
          <w:tab w:val="left" w:pos="6300"/>
          <w:tab w:val="left" w:pos="9990"/>
        </w:tabs>
        <w:rPr>
          <w:b/>
          <w:bCs/>
        </w:rPr>
      </w:pPr>
      <w:r w:rsidRPr="002C4F60">
        <w:rPr>
          <w:lang w:bidi="pt-PT"/>
        </w:rPr>
        <w:t>Nome do aluno:</w:t>
      </w:r>
      <w:r w:rsidRPr="002C4F60">
        <w:rPr>
          <w:b/>
          <w:bCs/>
        </w:rPr>
        <w:tab/>
      </w:r>
      <w:r w:rsidRPr="002C4F60">
        <w:rPr>
          <w:lang w:bidi="pt-PT"/>
        </w:rPr>
        <w:t>Data de nascimento:</w:t>
      </w:r>
      <w:r w:rsidRPr="002C4F60">
        <w:rPr>
          <w:b/>
          <w:bCs/>
        </w:rPr>
        <w:tab/>
      </w:r>
      <w:r w:rsidRPr="002C4F60">
        <w:rPr>
          <w:lang w:bidi="pt-PT"/>
        </w:rPr>
        <w:t>Série:</w:t>
      </w:r>
    </w:p>
    <w:bookmarkEnd w:id="0"/>
    <w:p w14:paraId="52545EDB" w14:textId="5BC42539" w:rsidR="00B91D8B" w:rsidRPr="00B91D8B" w:rsidRDefault="00B91D8B" w:rsidP="004F287B">
      <w:pPr>
        <w:tabs>
          <w:tab w:val="left" w:pos="11160"/>
        </w:tabs>
        <w:spacing w:after="0"/>
      </w:pPr>
      <w:r w:rsidRPr="002C4F60">
        <w:rPr>
          <w:lang w:bidi="pt-PT"/>
        </w:rPr>
        <w:t xml:space="preserve">Esse formulário permite que os pais ou o aluno adulto revoguem o consentimento por escrito. Se </w:t>
      </w:r>
      <w:r w:rsidRPr="00B91D8B">
        <w:rPr>
          <w:lang w:bidi="pt-PT"/>
        </w:rPr>
        <w:t>você revogar o consentimento por escrito, o distrito escolar, a escola público-privada ou a agência pública:</w:t>
      </w:r>
    </w:p>
    <w:p w14:paraId="09C7E7A8" w14:textId="77777777" w:rsidR="00B91D8B" w:rsidRPr="00B91D8B" w:rsidRDefault="00B91D8B" w:rsidP="004F1868">
      <w:pPr>
        <w:numPr>
          <w:ilvl w:val="0"/>
          <w:numId w:val="15"/>
        </w:numPr>
        <w:tabs>
          <w:tab w:val="left" w:pos="11160"/>
        </w:tabs>
        <w:spacing w:after="0"/>
        <w:ind w:left="475" w:hanging="288"/>
      </w:pPr>
      <w:r w:rsidRPr="00B91D8B">
        <w:rPr>
          <w:lang w:bidi="pt-PT"/>
        </w:rPr>
        <w:t>Não precisará convocar uma reunião da equipe do IEP nem desenvolver um IEP;</w:t>
      </w:r>
    </w:p>
    <w:p w14:paraId="550EC151" w14:textId="77777777" w:rsidR="00B91D8B" w:rsidRPr="00B91D8B" w:rsidRDefault="00B91D8B" w:rsidP="004F1868">
      <w:pPr>
        <w:numPr>
          <w:ilvl w:val="0"/>
          <w:numId w:val="15"/>
        </w:numPr>
        <w:tabs>
          <w:tab w:val="left" w:pos="11160"/>
        </w:tabs>
        <w:spacing w:after="0"/>
        <w:ind w:left="475" w:hanging="288"/>
      </w:pPr>
      <w:r w:rsidRPr="00B91D8B">
        <w:rPr>
          <w:lang w:bidi="pt-PT"/>
        </w:rPr>
        <w:t>Não será considerada como estando em violação da exigência de disponibilizar uma educação pública gratuita adequada (FAPE) ao aluno por não continuar fornecendo a educação especial e os serviços relacionados;</w:t>
      </w:r>
    </w:p>
    <w:p w14:paraId="321B1D7D" w14:textId="77777777" w:rsidR="00B91D8B" w:rsidRPr="00B91D8B" w:rsidRDefault="00B91D8B" w:rsidP="004F1868">
      <w:pPr>
        <w:numPr>
          <w:ilvl w:val="0"/>
          <w:numId w:val="15"/>
        </w:numPr>
        <w:tabs>
          <w:tab w:val="left" w:pos="11160"/>
        </w:tabs>
        <w:spacing w:after="0"/>
        <w:ind w:left="475" w:hanging="288"/>
      </w:pPr>
      <w:r w:rsidRPr="00B91D8B">
        <w:rPr>
          <w:lang w:bidi="pt-PT"/>
        </w:rPr>
        <w:t>Não poderá tentar usar procedimentos de anulação do consentimento, tais como mediação ou procedimentos do devido processo legal para obter um acordo ou uma sentença de que os serviços podem ser fornecidos ao aluno;</w:t>
      </w:r>
    </w:p>
    <w:p w14:paraId="5232D3EF" w14:textId="5EDAB022" w:rsidR="00B91D8B" w:rsidRDefault="00B91D8B" w:rsidP="004F1868">
      <w:pPr>
        <w:numPr>
          <w:ilvl w:val="0"/>
          <w:numId w:val="15"/>
        </w:numPr>
        <w:tabs>
          <w:tab w:val="left" w:pos="11160"/>
        </w:tabs>
        <w:spacing w:after="0"/>
        <w:ind w:left="475" w:hanging="288"/>
      </w:pPr>
      <w:r w:rsidRPr="00B91D8B">
        <w:rPr>
          <w:lang w:bidi="pt-PT"/>
        </w:rPr>
        <w:t>Poderá descontinuar o fornecimento de educação especial e serviços relacionados ao aluno, mas deverá fornecer uma notificação prévia por escrito antes de interromper o fornecimento de educação especial e serviços relacionados; e</w:t>
      </w:r>
    </w:p>
    <w:p w14:paraId="20618A38" w14:textId="559F0FED" w:rsidR="007E422D" w:rsidRDefault="00B91D8B" w:rsidP="004F1868">
      <w:pPr>
        <w:numPr>
          <w:ilvl w:val="0"/>
          <w:numId w:val="15"/>
        </w:numPr>
        <w:tabs>
          <w:tab w:val="left" w:pos="11160"/>
        </w:tabs>
        <w:ind w:left="475" w:hanging="288"/>
      </w:pPr>
      <w:r w:rsidRPr="00B91D8B">
        <w:rPr>
          <w:lang w:bidi="pt-PT"/>
        </w:rPr>
        <w:t>Não precisará modificar os registros educacionais do aluno para remover quaisquer referências ao fato de que o aluno recebeu educação especial e serviços relacionados por causa da revogação do consentimento.</w:t>
      </w:r>
    </w:p>
    <w:p w14:paraId="527C86AF" w14:textId="380F29D3" w:rsidR="00D92B6E" w:rsidRDefault="00287627" w:rsidP="004F287B">
      <w:pPr>
        <w:tabs>
          <w:tab w:val="left" w:pos="11160"/>
        </w:tabs>
        <w:spacing w:after="240"/>
        <w:ind w:left="288" w:hanging="288"/>
        <w:rPr>
          <w:b/>
          <w:lang w:bidi="pt-PT"/>
        </w:rPr>
      </w:pPr>
      <w:sdt>
        <w:sdtPr>
          <w:rPr>
            <w:b/>
            <w:bCs/>
          </w:rPr>
          <w:id w:val="993925657"/>
          <w14:checkbox>
            <w14:checked w14:val="0"/>
            <w14:checkedState w14:val="2612" w14:font="MS Gothic"/>
            <w14:uncheckedState w14:val="2610" w14:font="MS Gothic"/>
          </w14:checkbox>
        </w:sdtPr>
        <w:sdtEndPr/>
        <w:sdtContent>
          <w:r w:rsidR="009C4663">
            <w:rPr>
              <w:b/>
              <w:lang w:bidi="pt-PT"/>
            </w:rPr>
            <w:t>☐</w:t>
          </w:r>
        </w:sdtContent>
      </w:sdt>
      <w:r w:rsidR="00B91D8B">
        <w:rPr>
          <w:b/>
          <w:lang w:bidi="pt-PT"/>
        </w:rPr>
        <w:t xml:space="preserve"> Eu </w:t>
      </w:r>
      <w:r w:rsidR="00B91D8B">
        <w:rPr>
          <w:b/>
          <w:sz w:val="26"/>
          <w:lang w:bidi="pt-PT"/>
        </w:rPr>
        <w:t>REVOGO</w:t>
      </w:r>
      <w:r w:rsidR="00B91D8B">
        <w:rPr>
          <w:b/>
          <w:lang w:bidi="pt-PT"/>
        </w:rPr>
        <w:t xml:space="preserve"> meu consentimento a que o aluno/eu mesmo continue recebendo educação especial e serviços relacionados.</w:t>
      </w:r>
    </w:p>
    <w:p w14:paraId="3AF7FF93" w14:textId="571471F5" w:rsidR="004F287B" w:rsidRPr="004F287B" w:rsidRDefault="004F287B" w:rsidP="004F287B">
      <w:pPr>
        <w:tabs>
          <w:tab w:val="left" w:pos="11160"/>
        </w:tabs>
        <w:spacing w:after="0"/>
        <w:rPr>
          <w:bCs/>
          <w:u w:val="single"/>
        </w:rPr>
      </w:pPr>
      <w:r>
        <w:rPr>
          <w:bCs/>
          <w:u w:val="single"/>
          <w:lang w:bidi="pt-PT"/>
        </w:rPr>
        <w:tab/>
      </w:r>
    </w:p>
    <w:p w14:paraId="63C2A250" w14:textId="77777777" w:rsidR="004F287B" w:rsidRDefault="004F287B" w:rsidP="004F287B">
      <w:pPr>
        <w:tabs>
          <w:tab w:val="left" w:pos="6593"/>
          <w:tab w:val="left" w:pos="9900"/>
        </w:tabs>
        <w:spacing w:after="0"/>
        <w:rPr>
          <w:b/>
          <w:bCs/>
          <w:color w:val="6C395C"/>
        </w:rPr>
      </w:pPr>
      <w:r>
        <w:rPr>
          <w:lang w:bidi="pt-PT"/>
        </w:rPr>
        <w:t>Assinatura do pai/mãe/aluno adulto</w:t>
      </w:r>
      <w:r>
        <w:rPr>
          <w:b/>
          <w:bCs/>
          <w:color w:val="6C395C"/>
        </w:rPr>
        <w:tab/>
      </w:r>
      <w:r>
        <w:rPr>
          <w:b/>
          <w:bCs/>
          <w:color w:val="6C395C"/>
        </w:rPr>
        <w:tab/>
      </w:r>
      <w:r>
        <w:rPr>
          <w:lang w:bidi="pt-PT"/>
        </w:rPr>
        <w:t>Data</w:t>
      </w:r>
    </w:p>
    <w:p w14:paraId="23F8A971" w14:textId="49CB2DBA" w:rsidR="00B91D8B" w:rsidRDefault="00B91D8B" w:rsidP="00DD149A">
      <w:pPr>
        <w:tabs>
          <w:tab w:val="left" w:pos="4230"/>
          <w:tab w:val="left" w:pos="11160"/>
        </w:tabs>
        <w:spacing w:before="240" w:after="240"/>
        <w:jc w:val="center"/>
        <w:rPr>
          <w:b/>
          <w:sz w:val="26"/>
          <w:szCs w:val="26"/>
        </w:rPr>
      </w:pPr>
      <w:r w:rsidRPr="00B91D8B">
        <w:rPr>
          <w:b/>
          <w:sz w:val="26"/>
          <w:lang w:bidi="pt-PT"/>
        </w:rPr>
        <w:t>A educação especial e os serviços relacionados serão descontinuados APENAS depois que o distrito escolar, a escola público-privada ou a agência pública receber sua assinatura para revogar o consentimento para o fornecimento de educação especial e serviços relacionados ao aluno/você e após o fornecimento da Notificação Prévia por Escrito aos pais ou ao aluno adulto.</w:t>
      </w:r>
    </w:p>
    <w:p w14:paraId="00580765" w14:textId="5CD45AB7" w:rsidR="00364170" w:rsidRPr="00364170" w:rsidRDefault="00364170" w:rsidP="00364170">
      <w:pPr>
        <w:tabs>
          <w:tab w:val="left" w:pos="4230"/>
          <w:tab w:val="left" w:pos="11160"/>
        </w:tabs>
        <w:spacing w:after="0"/>
        <w:jc w:val="center"/>
        <w:rPr>
          <w:bCs/>
          <w:i/>
          <w:iCs/>
        </w:rPr>
      </w:pPr>
      <w:r w:rsidRPr="00364170">
        <w:rPr>
          <w:i/>
          <w:sz w:val="28"/>
          <w:lang w:bidi="pt-PT"/>
        </w:rPr>
        <w:t>Para uso do distrito escolar, da escola público-privada</w:t>
      </w:r>
      <w:r w:rsidRPr="00364170">
        <w:rPr>
          <w:b/>
          <w:sz w:val="28"/>
          <w:lang w:bidi="pt-PT"/>
        </w:rPr>
        <w:t xml:space="preserve"> </w:t>
      </w:r>
      <w:r w:rsidRPr="00364170">
        <w:rPr>
          <w:i/>
          <w:sz w:val="28"/>
          <w:lang w:bidi="pt-PT"/>
        </w:rPr>
        <w:t>ou da agência pública</w:t>
      </w:r>
    </w:p>
    <w:tbl>
      <w:tblPr>
        <w:tblStyle w:val="TableGrid"/>
        <w:tblW w:w="0" w:type="auto"/>
        <w:tblLayout w:type="fixed"/>
        <w:tblLook w:val="04A0" w:firstRow="1" w:lastRow="0" w:firstColumn="1" w:lastColumn="0" w:noHBand="0" w:noVBand="1"/>
        <w:tblDescription w:val="Table for tracking receipt of revocation, Written Prior Notice, and termination of services."/>
      </w:tblPr>
      <w:tblGrid>
        <w:gridCol w:w="1705"/>
        <w:gridCol w:w="3330"/>
        <w:gridCol w:w="6195"/>
      </w:tblGrid>
      <w:tr w:rsidR="00364170" w14:paraId="62BD99B5" w14:textId="77777777" w:rsidTr="00E41B6C">
        <w:trPr>
          <w:tblHeader/>
        </w:trPr>
        <w:tc>
          <w:tcPr>
            <w:tcW w:w="1705" w:type="dxa"/>
            <w:vAlign w:val="bottom"/>
          </w:tcPr>
          <w:p w14:paraId="346C64CA" w14:textId="32C02F98" w:rsidR="00364170" w:rsidRPr="00364170" w:rsidRDefault="00364170" w:rsidP="00364170">
            <w:pPr>
              <w:tabs>
                <w:tab w:val="left" w:pos="4230"/>
                <w:tab w:val="left" w:pos="11160"/>
              </w:tabs>
              <w:spacing w:after="0"/>
              <w:jc w:val="center"/>
              <w:rPr>
                <w:b/>
              </w:rPr>
            </w:pPr>
            <w:r w:rsidRPr="00364170">
              <w:rPr>
                <w:b/>
                <w:lang w:bidi="pt-PT"/>
              </w:rPr>
              <w:t>Data</w:t>
            </w:r>
          </w:p>
        </w:tc>
        <w:tc>
          <w:tcPr>
            <w:tcW w:w="3330" w:type="dxa"/>
            <w:vAlign w:val="bottom"/>
          </w:tcPr>
          <w:p w14:paraId="3D635A7F" w14:textId="2B5E03B9" w:rsidR="00364170" w:rsidRPr="00364170" w:rsidRDefault="00364170" w:rsidP="00364170">
            <w:pPr>
              <w:tabs>
                <w:tab w:val="left" w:pos="4230"/>
                <w:tab w:val="left" w:pos="11160"/>
              </w:tabs>
              <w:spacing w:after="0"/>
              <w:jc w:val="center"/>
              <w:rPr>
                <w:b/>
              </w:rPr>
            </w:pPr>
            <w:r w:rsidRPr="00364170">
              <w:rPr>
                <w:b/>
                <w:lang w:bidi="pt-PT"/>
              </w:rPr>
              <w:t>Documento</w:t>
            </w:r>
          </w:p>
        </w:tc>
        <w:tc>
          <w:tcPr>
            <w:tcW w:w="6195" w:type="dxa"/>
            <w:vAlign w:val="bottom"/>
          </w:tcPr>
          <w:p w14:paraId="27938E0F" w14:textId="6B4E54F0" w:rsidR="00364170" w:rsidRPr="00364170" w:rsidRDefault="00364170" w:rsidP="00364170">
            <w:pPr>
              <w:tabs>
                <w:tab w:val="left" w:pos="4230"/>
                <w:tab w:val="left" w:pos="11160"/>
              </w:tabs>
              <w:spacing w:after="0"/>
              <w:jc w:val="center"/>
              <w:rPr>
                <w:b/>
              </w:rPr>
            </w:pPr>
            <w:r w:rsidRPr="00364170">
              <w:rPr>
                <w:b/>
                <w:lang w:bidi="pt-PT"/>
              </w:rPr>
              <w:t>Assinatura do oficial do distrito escolar, escola público-privada ou agência pública</w:t>
            </w:r>
          </w:p>
        </w:tc>
      </w:tr>
      <w:tr w:rsidR="00364170" w14:paraId="1804E5D8" w14:textId="77777777" w:rsidTr="00E41B6C">
        <w:trPr>
          <w:trHeight w:hRule="exact" w:val="576"/>
        </w:trPr>
        <w:tc>
          <w:tcPr>
            <w:tcW w:w="1705" w:type="dxa"/>
          </w:tcPr>
          <w:p w14:paraId="1EBEA0CE" w14:textId="77777777" w:rsidR="00364170" w:rsidRDefault="00364170" w:rsidP="00364170">
            <w:pPr>
              <w:tabs>
                <w:tab w:val="left" w:pos="4230"/>
                <w:tab w:val="left" w:pos="11160"/>
              </w:tabs>
              <w:spacing w:after="0"/>
              <w:rPr>
                <w:bCs/>
              </w:rPr>
            </w:pPr>
          </w:p>
        </w:tc>
        <w:tc>
          <w:tcPr>
            <w:tcW w:w="3330" w:type="dxa"/>
            <w:vAlign w:val="center"/>
          </w:tcPr>
          <w:p w14:paraId="122BAF78" w14:textId="10C06086" w:rsidR="00364170" w:rsidRDefault="00364170" w:rsidP="00E209AA">
            <w:pPr>
              <w:tabs>
                <w:tab w:val="left" w:pos="4230"/>
                <w:tab w:val="left" w:pos="11160"/>
              </w:tabs>
              <w:spacing w:after="0"/>
              <w:rPr>
                <w:bCs/>
              </w:rPr>
            </w:pPr>
            <w:r>
              <w:rPr>
                <w:lang w:bidi="pt-PT"/>
              </w:rPr>
              <w:t>Revogação recebida</w:t>
            </w:r>
          </w:p>
        </w:tc>
        <w:tc>
          <w:tcPr>
            <w:tcW w:w="6195" w:type="dxa"/>
          </w:tcPr>
          <w:p w14:paraId="30F73DA6" w14:textId="77777777" w:rsidR="00364170" w:rsidRDefault="00364170" w:rsidP="00364170">
            <w:pPr>
              <w:tabs>
                <w:tab w:val="left" w:pos="4230"/>
                <w:tab w:val="left" w:pos="11160"/>
              </w:tabs>
              <w:spacing w:after="0"/>
              <w:rPr>
                <w:bCs/>
              </w:rPr>
            </w:pPr>
          </w:p>
        </w:tc>
      </w:tr>
      <w:tr w:rsidR="00364170" w14:paraId="1173EC31" w14:textId="77777777" w:rsidTr="00E41B6C">
        <w:tc>
          <w:tcPr>
            <w:tcW w:w="1705" w:type="dxa"/>
          </w:tcPr>
          <w:p w14:paraId="0EF24F76" w14:textId="77777777" w:rsidR="00364170" w:rsidRDefault="00364170" w:rsidP="00364170">
            <w:pPr>
              <w:tabs>
                <w:tab w:val="left" w:pos="4230"/>
                <w:tab w:val="left" w:pos="11160"/>
              </w:tabs>
              <w:spacing w:after="0"/>
              <w:rPr>
                <w:bCs/>
              </w:rPr>
            </w:pPr>
          </w:p>
        </w:tc>
        <w:tc>
          <w:tcPr>
            <w:tcW w:w="3330" w:type="dxa"/>
          </w:tcPr>
          <w:p w14:paraId="00DF19FE" w14:textId="6C9962ED" w:rsidR="00364170" w:rsidRDefault="00244DDC" w:rsidP="00364170">
            <w:pPr>
              <w:tabs>
                <w:tab w:val="left" w:pos="4230"/>
                <w:tab w:val="left" w:pos="11160"/>
              </w:tabs>
              <w:spacing w:after="0"/>
              <w:rPr>
                <w:bCs/>
              </w:rPr>
            </w:pPr>
            <w:r>
              <w:rPr>
                <w:lang w:bidi="pt-PT"/>
              </w:rPr>
              <w:t>Notificação prévia por escrito fornecida aos pais ou ao aluno adulto</w:t>
            </w:r>
          </w:p>
        </w:tc>
        <w:tc>
          <w:tcPr>
            <w:tcW w:w="6195" w:type="dxa"/>
          </w:tcPr>
          <w:p w14:paraId="09F4DAA0" w14:textId="77777777" w:rsidR="00364170" w:rsidRDefault="00364170" w:rsidP="00364170">
            <w:pPr>
              <w:tabs>
                <w:tab w:val="left" w:pos="4230"/>
                <w:tab w:val="left" w:pos="11160"/>
              </w:tabs>
              <w:spacing w:after="0"/>
              <w:rPr>
                <w:bCs/>
              </w:rPr>
            </w:pPr>
          </w:p>
        </w:tc>
      </w:tr>
      <w:tr w:rsidR="00364170" w14:paraId="42F43E81" w14:textId="77777777" w:rsidTr="00E41B6C">
        <w:tc>
          <w:tcPr>
            <w:tcW w:w="1705" w:type="dxa"/>
          </w:tcPr>
          <w:p w14:paraId="2738DE65" w14:textId="77777777" w:rsidR="00364170" w:rsidRDefault="00364170" w:rsidP="00364170">
            <w:pPr>
              <w:tabs>
                <w:tab w:val="left" w:pos="4230"/>
                <w:tab w:val="left" w:pos="11160"/>
              </w:tabs>
              <w:spacing w:after="0"/>
              <w:rPr>
                <w:bCs/>
              </w:rPr>
            </w:pPr>
          </w:p>
        </w:tc>
        <w:tc>
          <w:tcPr>
            <w:tcW w:w="3330" w:type="dxa"/>
          </w:tcPr>
          <w:p w14:paraId="4BB88891" w14:textId="54C6BF32" w:rsidR="00364170" w:rsidRDefault="00364170" w:rsidP="00364170">
            <w:pPr>
              <w:tabs>
                <w:tab w:val="left" w:pos="4230"/>
                <w:tab w:val="left" w:pos="11160"/>
              </w:tabs>
              <w:spacing w:after="0"/>
              <w:rPr>
                <w:bCs/>
              </w:rPr>
            </w:pPr>
            <w:r>
              <w:rPr>
                <w:lang w:bidi="pt-PT"/>
              </w:rPr>
              <w:t>Educação especial e serviços relacionados encerrados</w:t>
            </w:r>
          </w:p>
        </w:tc>
        <w:tc>
          <w:tcPr>
            <w:tcW w:w="6195" w:type="dxa"/>
          </w:tcPr>
          <w:p w14:paraId="015C09E5" w14:textId="77777777" w:rsidR="00364170" w:rsidRDefault="00364170" w:rsidP="00364170">
            <w:pPr>
              <w:tabs>
                <w:tab w:val="left" w:pos="4230"/>
                <w:tab w:val="left" w:pos="11160"/>
              </w:tabs>
              <w:spacing w:after="0"/>
              <w:rPr>
                <w:bCs/>
              </w:rPr>
            </w:pPr>
          </w:p>
        </w:tc>
      </w:tr>
    </w:tbl>
    <w:p w14:paraId="2E853727" w14:textId="0470B73A" w:rsidR="009C4663" w:rsidRDefault="00021D86" w:rsidP="004F287B">
      <w:pPr>
        <w:spacing w:before="120" w:after="600"/>
        <w:rPr>
          <w:rFonts w:cs="Arial"/>
        </w:rPr>
      </w:pPr>
      <w:r>
        <w:rPr>
          <w:lang w:bidi="pt-PT"/>
        </w:rPr>
        <w:t>As ações a seguir foram propostas:</w:t>
      </w:r>
    </w:p>
    <w:p w14:paraId="00C6C20E" w14:textId="77777777" w:rsidR="00A9371A" w:rsidRDefault="008123D4" w:rsidP="004F1868">
      <w:pPr>
        <w:spacing w:after="600"/>
        <w:ind w:left="360"/>
        <w:rPr>
          <w:rFonts w:cs="Arial"/>
        </w:rPr>
      </w:pPr>
      <w:r>
        <w:rPr>
          <w:lang w:bidi="pt-PT"/>
        </w:rPr>
        <w:t>As ações foram propostas pelos motivos (inclua os dados usados como base para a ação):</w:t>
      </w:r>
    </w:p>
    <w:p w14:paraId="50ABFE1E" w14:textId="7FDA9D05" w:rsidR="009C4663" w:rsidRDefault="008123D4" w:rsidP="004F1868">
      <w:pPr>
        <w:spacing w:after="600"/>
        <w:rPr>
          <w:rFonts w:cs="Arial"/>
        </w:rPr>
      </w:pPr>
      <w:r>
        <w:rPr>
          <w:lang w:bidi="pt-PT"/>
        </w:rPr>
        <w:t>As ações a seguir foram recusadas:</w:t>
      </w:r>
    </w:p>
    <w:p w14:paraId="16596DEB" w14:textId="77777777" w:rsidR="00A9371A" w:rsidRDefault="008123D4" w:rsidP="004F1868">
      <w:pPr>
        <w:spacing w:after="600"/>
        <w:ind w:left="360"/>
        <w:rPr>
          <w:rFonts w:cs="Arial"/>
        </w:rPr>
      </w:pPr>
      <w:r>
        <w:rPr>
          <w:lang w:bidi="pt-PT"/>
        </w:rPr>
        <w:t>As ações foram recusadas pelos motivos (inclua os dados usados como base para a ação):</w:t>
      </w:r>
    </w:p>
    <w:p w14:paraId="4DD95EBC" w14:textId="09B8EC99" w:rsidR="009C4663" w:rsidRDefault="008123D4" w:rsidP="004F1868">
      <w:pPr>
        <w:spacing w:after="600"/>
        <w:rPr>
          <w:rFonts w:cs="Arial"/>
        </w:rPr>
      </w:pPr>
      <w:r>
        <w:rPr>
          <w:lang w:bidi="pt-PT"/>
        </w:rPr>
        <w:t>Outras opções levadas em consideração pela equipe:</w:t>
      </w:r>
    </w:p>
    <w:p w14:paraId="3C0DCD16" w14:textId="77777777" w:rsidR="00A9371A" w:rsidRDefault="008123D4" w:rsidP="004F1868">
      <w:pPr>
        <w:spacing w:after="600"/>
        <w:ind w:left="360"/>
        <w:rPr>
          <w:rFonts w:cs="Arial"/>
        </w:rPr>
      </w:pPr>
      <w:r>
        <w:rPr>
          <w:lang w:bidi="pt-PT"/>
        </w:rPr>
        <w:t>As opções foram rejeitadas pelos motivos (inclua os dados usados como base para a ação):</w:t>
      </w:r>
    </w:p>
    <w:p w14:paraId="32E9F0FC" w14:textId="387D5AB6" w:rsidR="00021D86" w:rsidRDefault="0072614E" w:rsidP="004F1868">
      <w:pPr>
        <w:spacing w:after="600"/>
        <w:rPr>
          <w:rFonts w:cs="Arial"/>
        </w:rPr>
      </w:pPr>
      <w:r>
        <w:rPr>
          <w:lang w:bidi="pt-PT"/>
        </w:rPr>
        <w:t>Outros fatores relevantes para esta proposta:</w:t>
      </w:r>
    </w:p>
    <w:p w14:paraId="4F498BEE" w14:textId="77777777" w:rsidR="00AD37CF" w:rsidRPr="00DA2933" w:rsidRDefault="00AD37CF" w:rsidP="00AD37CF">
      <w:pPr>
        <w:spacing w:before="120"/>
      </w:pPr>
      <w:r w:rsidRPr="00DA2933">
        <w:rPr>
          <w:lang w:bidi="pt-PT"/>
        </w:rPr>
        <w:t>Os pais e alunos adultos devem receber notificação prévia por escrito (PWN) em linguagem compreensível para o público em geral, em seu idioma nativo ou em outro modo de comunicação, antes que o distrito escolar, escola charter ou órgão público proponha ou se recuse a iniciar ou alterar a identificação, avaliação ou enquadramento educacional de seu aluno/você, ou o fornecimento de uma educação pública gratuita e adequada (FAPE) para seu aluno/você (Normas IV.C. da USBE).</w:t>
      </w:r>
    </w:p>
    <w:p w14:paraId="538A174E" w14:textId="77777777" w:rsidR="00AD37CF" w:rsidRDefault="00AD37CF" w:rsidP="00AD37CF">
      <w:pPr>
        <w:rPr>
          <w:rFonts w:cs="Arial"/>
        </w:rPr>
      </w:pPr>
      <w:r w:rsidRPr="00DA2933">
        <w:rPr>
          <w:lang w:bidi="pt-PT"/>
        </w:rPr>
        <w:t>As Salvaguardas Processuais da Parte B da Lei de Educação de Indivíduos com Deficiências (IDEA) lhe dão proteção. Se não tiver uma cópia, você pode solicitá-la ao professor de educação especial. Se tiver alguma dúvida sobre este aviso ou sobre as Salvaguardas Processuais, entre em contato com o diretor ou professor de educação especial.</w:t>
      </w:r>
    </w:p>
    <w:p w14:paraId="73ACF01D" w14:textId="77777777" w:rsidR="00AD37CF" w:rsidRPr="00DA2933" w:rsidRDefault="00AD37CF" w:rsidP="00AD37CF">
      <w:pPr>
        <w:rPr>
          <w:rFonts w:cs="Arial"/>
        </w:rPr>
      </w:pPr>
      <w:r>
        <w:rPr>
          <w:lang w:bidi="pt-PT"/>
        </w:rPr>
        <w:t>Com base na sua assinatura na revogação do consentimento para educação especial e serviços relacionados, o distrito escolar, a escola público-privada</w:t>
      </w:r>
      <w:r>
        <w:rPr>
          <w:b/>
          <w:lang w:bidi="pt-PT"/>
        </w:rPr>
        <w:t xml:space="preserve"> </w:t>
      </w:r>
      <w:r>
        <w:rPr>
          <w:lang w:bidi="pt-PT"/>
        </w:rPr>
        <w:t>ou a agência pública encerrará esses serviços a partir da data mostrada acima.</w:t>
      </w:r>
    </w:p>
    <w:p w14:paraId="4C846E23" w14:textId="77777777" w:rsidR="00AD37CF" w:rsidRPr="00DA2933" w:rsidRDefault="00287627" w:rsidP="00AD37CF">
      <w:pPr>
        <w:spacing w:after="0"/>
      </w:pPr>
      <w:sdt>
        <w:sdtPr>
          <w:id w:val="-760065746"/>
          <w14:checkbox>
            <w14:checked w14:val="0"/>
            <w14:checkedState w14:val="2612" w14:font="MS Gothic"/>
            <w14:uncheckedState w14:val="2610" w14:font="MS Gothic"/>
          </w14:checkbox>
        </w:sdtPr>
        <w:sdtEndPr/>
        <w:sdtContent>
          <w:r w:rsidR="00AD37CF" w:rsidRPr="00DA2933">
            <w:rPr>
              <w:lang w:bidi="pt-PT"/>
            </w:rPr>
            <w:t>☐</w:t>
          </w:r>
        </w:sdtContent>
      </w:sdt>
      <w:r w:rsidR="00AD37CF" w:rsidRPr="00DA2933">
        <w:rPr>
          <w:lang w:bidi="pt-PT"/>
        </w:rPr>
        <w:t xml:space="preserve"> Seu idioma nativo ou outro modo de comunicação </w:t>
      </w:r>
      <w:r w:rsidR="00AD37CF" w:rsidRPr="00DA2933">
        <w:rPr>
          <w:b/>
          <w:lang w:bidi="pt-PT"/>
        </w:rPr>
        <w:t>não</w:t>
      </w:r>
      <w:r w:rsidR="00AD37CF" w:rsidRPr="00DA2933">
        <w:rPr>
          <w:lang w:bidi="pt-PT"/>
        </w:rPr>
        <w:t xml:space="preserve"> é um idioma escrito.</w:t>
      </w:r>
    </w:p>
    <w:p w14:paraId="0F821A3F" w14:textId="77777777" w:rsidR="00AD37CF" w:rsidRPr="00DA2933" w:rsidRDefault="00AD37CF" w:rsidP="00AD37CF">
      <w:pPr>
        <w:spacing w:after="0"/>
        <w:ind w:left="302"/>
        <w:rPr>
          <w:b/>
          <w:bCs/>
        </w:rPr>
      </w:pPr>
      <w:r w:rsidRPr="00DA2933">
        <w:rPr>
          <w:b/>
          <w:lang w:bidi="pt-PT"/>
        </w:rPr>
        <w:t>Portanto:</w:t>
      </w:r>
    </w:p>
    <w:p w14:paraId="0D359B16" w14:textId="77777777" w:rsidR="00AD37CF" w:rsidRPr="00DA2933" w:rsidRDefault="00287627" w:rsidP="004F287B">
      <w:pPr>
        <w:tabs>
          <w:tab w:val="left" w:pos="648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AD37CF" w:rsidRPr="00DA2933">
            <w:rPr>
              <w:lang w:bidi="pt-PT"/>
            </w:rPr>
            <w:t>☐</w:t>
          </w:r>
        </w:sdtContent>
      </w:sdt>
      <w:r w:rsidR="00AD37CF" w:rsidRPr="00DA2933">
        <w:rPr>
          <w:lang w:bidi="pt-PT"/>
        </w:rPr>
        <w:t xml:space="preserve"> A notificação foi traduzida oralmente ou por outros meios em seu idioma nativo ou outro modo de comunicação em [data]:</w:t>
      </w:r>
      <w:r w:rsidR="00AD37CF" w:rsidRPr="00DA2933">
        <w:rPr>
          <w:lang w:bidi="pt-PT"/>
        </w:rPr>
        <w:tab/>
        <w:t>por [pessoa]:</w:t>
      </w:r>
      <w:r w:rsidR="00AD37CF" w:rsidRPr="00DA2933">
        <w:rPr>
          <w:lang w:bidi="pt-PT"/>
        </w:rPr>
        <w:tab/>
      </w:r>
      <w:r w:rsidR="00AD37CF" w:rsidRPr="00DA2933">
        <w:rPr>
          <w:b/>
          <w:lang w:bidi="pt-PT"/>
        </w:rPr>
        <w:t>E</w:t>
      </w:r>
    </w:p>
    <w:p w14:paraId="5C8B574F" w14:textId="77777777" w:rsidR="00AD37CF" w:rsidRPr="00DA2933" w:rsidRDefault="00287627" w:rsidP="00AD37CF">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AD37CF" w:rsidRPr="00DA2933">
            <w:rPr>
              <w:lang w:bidi="pt-PT"/>
            </w:rPr>
            <w:t>☐</w:t>
          </w:r>
        </w:sdtContent>
      </w:sdt>
      <w:r w:rsidR="00AD37CF" w:rsidRPr="00DA2933">
        <w:rPr>
          <w:lang w:bidi="pt-PT"/>
        </w:rPr>
        <w:t xml:space="preserve"> Você verificou com o tradutor/intérprete que entende o conteúdo deste aviso.</w:t>
      </w:r>
    </w:p>
    <w:p w14:paraId="68A15401" w14:textId="77777777" w:rsidR="00AD37CF" w:rsidRPr="00DA2933" w:rsidRDefault="00AD37CF" w:rsidP="00AD37CF">
      <w:pPr>
        <w:tabs>
          <w:tab w:val="right" w:pos="11160"/>
        </w:tabs>
        <w:spacing w:after="0"/>
      </w:pPr>
      <w:r w:rsidRPr="00DA2933">
        <w:rPr>
          <w:u w:val="single"/>
          <w:lang w:bidi="pt-PT"/>
        </w:rPr>
        <w:tab/>
      </w:r>
    </w:p>
    <w:p w14:paraId="04A52A04" w14:textId="4C487BDF" w:rsidR="00AD37CF" w:rsidRPr="00AD37CF" w:rsidRDefault="00AD37CF" w:rsidP="00AD37CF">
      <w:pPr>
        <w:tabs>
          <w:tab w:val="left" w:pos="10080"/>
        </w:tabs>
        <w:spacing w:after="240"/>
      </w:pPr>
      <w:r w:rsidRPr="00DA2933">
        <w:rPr>
          <w:lang w:bidi="pt-PT"/>
        </w:rPr>
        <w:t>Assinatura do tradutor/intérprete</w:t>
      </w:r>
      <w:r w:rsidRPr="00DA2933">
        <w:rPr>
          <w:lang w:bidi="pt-PT"/>
        </w:rPr>
        <w:tab/>
        <w:t>Data</w:t>
      </w:r>
    </w:p>
    <w:p w14:paraId="7A58D8BE" w14:textId="79DD67CE" w:rsidR="005651F3" w:rsidRPr="004F1868" w:rsidRDefault="00287627" w:rsidP="00364170">
      <w:pPr>
        <w:spacing w:after="480"/>
        <w:jc w:val="center"/>
      </w:pPr>
      <w:sdt>
        <w:sdtPr>
          <w:id w:val="-704557423"/>
          <w14:checkbox>
            <w14:checked w14:val="0"/>
            <w14:checkedState w14:val="2612" w14:font="MS Gothic"/>
            <w14:uncheckedState w14:val="2610" w14:font="MS Gothic"/>
          </w14:checkbox>
        </w:sdtPr>
        <w:sdtEndPr/>
        <w:sdtContent>
          <w:r w:rsidR="004F1868" w:rsidRPr="00DA2933">
            <w:rPr>
              <w:lang w:bidi="pt-PT"/>
            </w:rPr>
            <w:t>☐</w:t>
          </w:r>
        </w:sdtContent>
      </w:sdt>
      <w:r w:rsidR="00B91D8B" w:rsidRPr="004F1868">
        <w:rPr>
          <w:lang w:bidi="pt-PT"/>
        </w:rPr>
        <w:t xml:space="preserve"> Cópia para os pais/alunos adultos e para o arquivo</w:t>
      </w:r>
    </w:p>
    <w:sectPr w:rsidR="005651F3" w:rsidRPr="004F1868" w:rsidSect="00A90472">
      <w:headerReference w:type="default" r:id="rId7"/>
      <w:footerReference w:type="default" r:id="rId8"/>
      <w:headerReference w:type="first" r:id="rId9"/>
      <w:footerReference w:type="first" r:id="rId10"/>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2E3E" w14:textId="77777777" w:rsidR="00672246" w:rsidRDefault="00672246" w:rsidP="00CC72A4">
      <w:pPr>
        <w:spacing w:after="0"/>
      </w:pPr>
      <w:r>
        <w:separator/>
      </w:r>
    </w:p>
  </w:endnote>
  <w:endnote w:type="continuationSeparator" w:id="0">
    <w:p w14:paraId="6AC0FFED" w14:textId="77777777" w:rsidR="00672246" w:rsidRDefault="00672246"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altName w:val="Times New Roman"/>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6A74" w14:textId="2545D1EC" w:rsidR="00A9371A" w:rsidRDefault="000013F7" w:rsidP="00A9371A">
    <w:pPr>
      <w:pStyle w:val="Footer"/>
      <w:tabs>
        <w:tab w:val="clear" w:pos="4680"/>
        <w:tab w:val="clear" w:pos="9360"/>
        <w:tab w:val="center" w:pos="5490"/>
        <w:tab w:val="right" w:pos="11160"/>
      </w:tabs>
    </w:pPr>
    <w:r>
      <w:rPr>
        <w:lang w:bidi="pt-PT"/>
      </w:rPr>
      <w:t>Revisado conforme USBE SES em maio de 2023</w:t>
    </w:r>
    <w:r>
      <w:rPr>
        <w:lang w:bidi="pt-PT"/>
      </w:rPr>
      <w:tab/>
    </w:r>
    <w:sdt>
      <w:sdtPr>
        <w:id w:val="-384258071"/>
        <w:docPartObj>
          <w:docPartGallery w:val="Page Numbers (Bottom of Page)"/>
          <w:docPartUnique/>
        </w:docPartObj>
      </w:sdtPr>
      <w:sdtEndPr>
        <w:rPr>
          <w:noProof/>
        </w:rPr>
      </w:sdtEndPr>
      <w:sdtContent>
        <w:r w:rsidR="00A9371A">
          <w:rPr>
            <w:lang w:bidi="pt-PT"/>
          </w:rPr>
          <w:fldChar w:fldCharType="begin"/>
        </w:r>
        <w:r w:rsidR="00A9371A">
          <w:rPr>
            <w:lang w:bidi="pt-PT"/>
          </w:rPr>
          <w:instrText xml:space="preserve"> PAGE   \* MERGEFORMAT </w:instrText>
        </w:r>
        <w:r w:rsidR="00A9371A">
          <w:rPr>
            <w:lang w:bidi="pt-PT"/>
          </w:rPr>
          <w:fldChar w:fldCharType="separate"/>
        </w:r>
        <w:r w:rsidR="00A9371A">
          <w:rPr>
            <w:noProof/>
            <w:lang w:bidi="pt-PT"/>
          </w:rPr>
          <w:t>2</w:t>
        </w:r>
        <w:r w:rsidR="00A9371A">
          <w:rPr>
            <w:noProof/>
            <w:lang w:bidi="pt-PT"/>
          </w:rPr>
          <w:fldChar w:fldCharType="end"/>
        </w:r>
      </w:sdtContent>
    </w:sdt>
    <w:r w:rsidR="00A9371A" w:rsidRPr="00A9371A">
      <w:rPr>
        <w:noProof/>
        <w:lang w:bidi="pt-P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0781" w14:textId="565538B2" w:rsidR="008A2F92" w:rsidRDefault="008A2F92" w:rsidP="008A2F92">
    <w:pPr>
      <w:pStyle w:val="Footer"/>
      <w:tabs>
        <w:tab w:val="clear" w:pos="4680"/>
        <w:tab w:val="clear" w:pos="9360"/>
        <w:tab w:val="center" w:pos="5490"/>
        <w:tab w:val="right" w:pos="11160"/>
      </w:tabs>
    </w:pPr>
    <w:r>
      <w:rPr>
        <w:lang w:bidi="pt-PT"/>
      </w:rPr>
      <w:t>Revisado conforme USBE SES em maio de 2023</w:t>
    </w:r>
    <w:r>
      <w:rPr>
        <w:lang w:bidi="pt-PT"/>
      </w:rPr>
      <w:tab/>
    </w:r>
    <w:sdt>
      <w:sdtPr>
        <w:id w:val="-1131005504"/>
        <w:docPartObj>
          <w:docPartGallery w:val="Page Numbers (Bottom of Page)"/>
          <w:docPartUnique/>
        </w:docPartObj>
      </w:sdtPr>
      <w:sdtEndPr>
        <w:rPr>
          <w:noProof/>
        </w:rPr>
      </w:sdtEndPr>
      <w:sdtContent>
        <w:r>
          <w:rPr>
            <w:lang w:bidi="pt-PT"/>
          </w:rPr>
          <w:fldChar w:fldCharType="begin"/>
        </w:r>
        <w:r>
          <w:rPr>
            <w:lang w:bidi="pt-PT"/>
          </w:rPr>
          <w:instrText xml:space="preserve"> PAGE   \* MERGEFORMAT </w:instrText>
        </w:r>
        <w:r>
          <w:rPr>
            <w:lang w:bidi="pt-PT"/>
          </w:rPr>
          <w:fldChar w:fldCharType="separate"/>
        </w:r>
        <w:r>
          <w:rPr>
            <w:lang w:bidi="pt-PT"/>
          </w:rPr>
          <w:t>1</w:t>
        </w:r>
        <w:r>
          <w:rPr>
            <w:noProof/>
            <w:lang w:bidi="pt-PT"/>
          </w:rPr>
          <w:fldChar w:fldCharType="end"/>
        </w:r>
      </w:sdtContent>
    </w:sdt>
    <w:r>
      <w:rPr>
        <w:noProof/>
        <w:lang w:bidi="pt-PT"/>
      </w:rPr>
      <w:tab/>
      <w:t>Em conformidade com a ADA: Maio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F1E4" w14:textId="77777777" w:rsidR="00672246" w:rsidRDefault="00672246" w:rsidP="00CC72A4">
      <w:pPr>
        <w:spacing w:after="0"/>
      </w:pPr>
      <w:r>
        <w:separator/>
      </w:r>
    </w:p>
  </w:footnote>
  <w:footnote w:type="continuationSeparator" w:id="0">
    <w:p w14:paraId="6AB404C2" w14:textId="77777777" w:rsidR="00672246" w:rsidRDefault="00672246"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1B63" w14:textId="16102962" w:rsidR="008A2F92" w:rsidRDefault="008A2F92" w:rsidP="008A2F92">
    <w:pPr>
      <w:tabs>
        <w:tab w:val="left" w:pos="990"/>
        <w:tab w:val="left" w:pos="3600"/>
        <w:tab w:val="left" w:pos="6120"/>
        <w:tab w:val="left" w:pos="7560"/>
        <w:tab w:val="left" w:pos="9000"/>
      </w:tabs>
    </w:pPr>
    <w:r w:rsidRPr="008D5465">
      <w:rPr>
        <w:lang w:bidi="pt-PT"/>
      </w:rPr>
      <w:t>Educação Especial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B843" w14:textId="2BC5D43F" w:rsidR="008A2F92" w:rsidRDefault="008A2F92" w:rsidP="008A2F92">
    <w:pPr>
      <w:tabs>
        <w:tab w:val="left" w:pos="990"/>
        <w:tab w:val="left" w:pos="3600"/>
        <w:tab w:val="left" w:pos="6120"/>
        <w:tab w:val="left" w:pos="7560"/>
        <w:tab w:val="left" w:pos="9000"/>
      </w:tabs>
    </w:pPr>
    <w:r w:rsidRPr="008D5465">
      <w:rPr>
        <w:lang w:bidi="pt-PT"/>
      </w:rPr>
      <w:t>Educação Especial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6A9082B"/>
    <w:multiLevelType w:val="hybridMultilevel"/>
    <w:tmpl w:val="0B62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92565"/>
    <w:multiLevelType w:val="hybridMultilevel"/>
    <w:tmpl w:val="79063E66"/>
    <w:lvl w:ilvl="0" w:tplc="72C46B64">
      <w:numFmt w:val="bullet"/>
      <w:lvlText w:val=""/>
      <w:lvlJc w:val="left"/>
      <w:pPr>
        <w:ind w:left="720" w:hanging="360"/>
      </w:pPr>
      <w:rPr>
        <w:rFonts w:ascii="Wingdings" w:eastAsia="Wingdings" w:hAnsi="Wingdings" w:cs="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52F9738F"/>
    <w:multiLevelType w:val="hybridMultilevel"/>
    <w:tmpl w:val="2FE84B0C"/>
    <w:lvl w:ilvl="0" w:tplc="40C080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90148"/>
    <w:multiLevelType w:val="hybridMultilevel"/>
    <w:tmpl w:val="DFFEC43E"/>
    <w:lvl w:ilvl="0" w:tplc="1C6240C2">
      <w:start w:val="1"/>
      <w:numFmt w:val="bullet"/>
      <w:lvlText w:val="o"/>
      <w:lvlJc w:val="left"/>
      <w:pPr>
        <w:ind w:left="720" w:hanging="360"/>
      </w:pPr>
      <w:rPr>
        <w:rFonts w:ascii="Courier New" w:hAnsi="Courier New" w:cs="Courier New" w:hint="default"/>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14555">
    <w:abstractNumId w:val="7"/>
  </w:num>
  <w:num w:numId="2" w16cid:durableId="677775720">
    <w:abstractNumId w:val="2"/>
  </w:num>
  <w:num w:numId="3" w16cid:durableId="957420000">
    <w:abstractNumId w:val="5"/>
  </w:num>
  <w:num w:numId="4" w16cid:durableId="282349582">
    <w:abstractNumId w:val="10"/>
  </w:num>
  <w:num w:numId="5" w16cid:durableId="888494367">
    <w:abstractNumId w:val="12"/>
  </w:num>
  <w:num w:numId="6" w16cid:durableId="1408073413">
    <w:abstractNumId w:val="4"/>
  </w:num>
  <w:num w:numId="7" w16cid:durableId="180318994">
    <w:abstractNumId w:val="0"/>
  </w:num>
  <w:num w:numId="8" w16cid:durableId="1845196960">
    <w:abstractNumId w:val="14"/>
  </w:num>
  <w:num w:numId="9" w16cid:durableId="1785074741">
    <w:abstractNumId w:val="9"/>
  </w:num>
  <w:num w:numId="10" w16cid:durableId="383723202">
    <w:abstractNumId w:val="13"/>
  </w:num>
  <w:num w:numId="11" w16cid:durableId="1716855925">
    <w:abstractNumId w:val="3"/>
  </w:num>
  <w:num w:numId="12" w16cid:durableId="2016179727">
    <w:abstractNumId w:val="6"/>
  </w:num>
  <w:num w:numId="13" w16cid:durableId="434598320">
    <w:abstractNumId w:val="1"/>
  </w:num>
  <w:num w:numId="14" w16cid:durableId="965621834">
    <w:abstractNumId w:val="11"/>
  </w:num>
  <w:num w:numId="15" w16cid:durableId="356735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13F7"/>
    <w:rsid w:val="000210AC"/>
    <w:rsid w:val="00021D86"/>
    <w:rsid w:val="000C56FE"/>
    <w:rsid w:val="000E7C34"/>
    <w:rsid w:val="00142A89"/>
    <w:rsid w:val="00145FE9"/>
    <w:rsid w:val="00165167"/>
    <w:rsid w:val="001946E1"/>
    <w:rsid w:val="001D71AE"/>
    <w:rsid w:val="0021760B"/>
    <w:rsid w:val="002446BB"/>
    <w:rsid w:val="00244DDC"/>
    <w:rsid w:val="00250E65"/>
    <w:rsid w:val="00264E01"/>
    <w:rsid w:val="0027157B"/>
    <w:rsid w:val="00287627"/>
    <w:rsid w:val="002971EB"/>
    <w:rsid w:val="002C2EF0"/>
    <w:rsid w:val="002C4F60"/>
    <w:rsid w:val="002F516D"/>
    <w:rsid w:val="002F67C9"/>
    <w:rsid w:val="003574E6"/>
    <w:rsid w:val="00364170"/>
    <w:rsid w:val="00381CA9"/>
    <w:rsid w:val="003822C9"/>
    <w:rsid w:val="00401ED6"/>
    <w:rsid w:val="00445F2A"/>
    <w:rsid w:val="00492C4B"/>
    <w:rsid w:val="004932F8"/>
    <w:rsid w:val="004D30B8"/>
    <w:rsid w:val="004F1868"/>
    <w:rsid w:val="004F287B"/>
    <w:rsid w:val="005511D2"/>
    <w:rsid w:val="00562F6D"/>
    <w:rsid w:val="005651F3"/>
    <w:rsid w:val="005746AD"/>
    <w:rsid w:val="005834F3"/>
    <w:rsid w:val="005B2246"/>
    <w:rsid w:val="005D6348"/>
    <w:rsid w:val="005F33B4"/>
    <w:rsid w:val="00600AE3"/>
    <w:rsid w:val="0060259A"/>
    <w:rsid w:val="00652E64"/>
    <w:rsid w:val="006626C4"/>
    <w:rsid w:val="00672246"/>
    <w:rsid w:val="006D0216"/>
    <w:rsid w:val="006D498B"/>
    <w:rsid w:val="006D78A9"/>
    <w:rsid w:val="006E3448"/>
    <w:rsid w:val="0072614E"/>
    <w:rsid w:val="0076334D"/>
    <w:rsid w:val="0077110D"/>
    <w:rsid w:val="007E422D"/>
    <w:rsid w:val="007F7616"/>
    <w:rsid w:val="008123D4"/>
    <w:rsid w:val="008814E8"/>
    <w:rsid w:val="008A2F92"/>
    <w:rsid w:val="008D4BBB"/>
    <w:rsid w:val="008D5465"/>
    <w:rsid w:val="00916466"/>
    <w:rsid w:val="00982319"/>
    <w:rsid w:val="00984D5D"/>
    <w:rsid w:val="00996243"/>
    <w:rsid w:val="009C4663"/>
    <w:rsid w:val="00A30F83"/>
    <w:rsid w:val="00A40CD4"/>
    <w:rsid w:val="00A50850"/>
    <w:rsid w:val="00A90472"/>
    <w:rsid w:val="00A9371A"/>
    <w:rsid w:val="00AD37CF"/>
    <w:rsid w:val="00AD71AD"/>
    <w:rsid w:val="00B231DD"/>
    <w:rsid w:val="00B25E42"/>
    <w:rsid w:val="00B31EDB"/>
    <w:rsid w:val="00B476C5"/>
    <w:rsid w:val="00B656A4"/>
    <w:rsid w:val="00B730EF"/>
    <w:rsid w:val="00B91D8B"/>
    <w:rsid w:val="00BA25F6"/>
    <w:rsid w:val="00BA5649"/>
    <w:rsid w:val="00BD2D65"/>
    <w:rsid w:val="00BE2DF2"/>
    <w:rsid w:val="00BE6854"/>
    <w:rsid w:val="00C1273D"/>
    <w:rsid w:val="00C33692"/>
    <w:rsid w:val="00C8206C"/>
    <w:rsid w:val="00CC72A4"/>
    <w:rsid w:val="00CF05E8"/>
    <w:rsid w:val="00D92B6E"/>
    <w:rsid w:val="00DB137B"/>
    <w:rsid w:val="00DC0A6D"/>
    <w:rsid w:val="00DC784A"/>
    <w:rsid w:val="00DD149A"/>
    <w:rsid w:val="00E209AA"/>
    <w:rsid w:val="00E4046E"/>
    <w:rsid w:val="00E41B6C"/>
    <w:rsid w:val="00E520CE"/>
    <w:rsid w:val="00E54161"/>
    <w:rsid w:val="00EB438A"/>
    <w:rsid w:val="00EE34F4"/>
    <w:rsid w:val="00EE4033"/>
    <w:rsid w:val="00EE6E59"/>
    <w:rsid w:val="00F0106D"/>
    <w:rsid w:val="00F40D93"/>
    <w:rsid w:val="00F40E20"/>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68"/>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0106D"/>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F186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F186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06D"/>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381CA9"/>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7157B"/>
    <w:rPr>
      <w:sz w:val="16"/>
      <w:szCs w:val="16"/>
    </w:rPr>
  </w:style>
  <w:style w:type="paragraph" w:styleId="CommentText">
    <w:name w:val="annotation text"/>
    <w:basedOn w:val="Normal"/>
    <w:link w:val="CommentTextChar"/>
    <w:uiPriority w:val="99"/>
    <w:unhideWhenUsed/>
    <w:rsid w:val="0027157B"/>
    <w:pPr>
      <w:spacing w:line="240" w:lineRule="auto"/>
    </w:pPr>
    <w:rPr>
      <w:sz w:val="20"/>
      <w:szCs w:val="20"/>
    </w:rPr>
  </w:style>
  <w:style w:type="character" w:customStyle="1" w:styleId="CommentTextChar">
    <w:name w:val="Comment Text Char"/>
    <w:basedOn w:val="DefaultParagraphFont"/>
    <w:link w:val="CommentText"/>
    <w:uiPriority w:val="99"/>
    <w:rsid w:val="0027157B"/>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7157B"/>
    <w:rPr>
      <w:b/>
      <w:bCs/>
    </w:rPr>
  </w:style>
  <w:style w:type="character" w:customStyle="1" w:styleId="CommentSubjectChar">
    <w:name w:val="Comment Subject Char"/>
    <w:basedOn w:val="CommentTextChar"/>
    <w:link w:val="CommentSubject"/>
    <w:uiPriority w:val="99"/>
    <w:semiHidden/>
    <w:rsid w:val="0027157B"/>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 Revocation of Consent for Special Education and Related Services</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Revocation of Consent for Special Education and Related Services</dc:title>
  <dc:subject/>
  <dc:creator>Nordfelt, Emily</dc:creator>
  <cp:keywords/>
  <dc:description/>
  <cp:lastModifiedBy>Nordfelt, Emily</cp:lastModifiedBy>
  <cp:revision>4</cp:revision>
  <dcterms:created xsi:type="dcterms:W3CDTF">2023-11-07T22:36:00Z</dcterms:created>
  <dcterms:modified xsi:type="dcterms:W3CDTF">2023-11-09T19:04:00Z</dcterms:modified>
</cp:coreProperties>
</file>