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5618F62B" w:rsidR="00CC72A4" w:rsidRPr="00CC72A4" w:rsidRDefault="00D92B6E" w:rsidP="00803279">
      <w:pPr>
        <w:pStyle w:val="Heading1"/>
      </w:pPr>
      <w:r>
        <w:rPr>
          <w:lang w:bidi="es-ES"/>
        </w:rPr>
        <w:t>Determinación de manifestación</w:t>
      </w:r>
    </w:p>
    <w:p w14:paraId="274F4B2D" w14:textId="296381A2" w:rsidR="00CC72A4" w:rsidRDefault="00CC72A4" w:rsidP="00B730EF">
      <w:pPr>
        <w:jc w:val="center"/>
      </w:pPr>
      <w:r w:rsidRPr="00CC72A4">
        <w:rPr>
          <w:lang w:bidi="es-ES"/>
        </w:rPr>
        <w:t>(Normas V.E. y IV.C. de la Junta Educativa del Estado de Utah)</w:t>
      </w:r>
    </w:p>
    <w:p w14:paraId="40BC4C69" w14:textId="34AEFDD5" w:rsidR="009020B5" w:rsidRPr="00AE45EC" w:rsidRDefault="009020B5" w:rsidP="00AE45EC">
      <w:pPr>
        <w:tabs>
          <w:tab w:val="left" w:pos="6237"/>
        </w:tabs>
        <w:rPr>
          <w:b/>
          <w:bCs/>
          <w:color w:val="6C395C"/>
          <w:spacing w:val="-4"/>
        </w:rPr>
      </w:pPr>
      <w:bookmarkStart w:id="0" w:name="_Hlk140492604"/>
      <w:r>
        <w:rPr>
          <w:lang w:bidi="es-ES"/>
        </w:rPr>
        <w:t>Distrito/Escuela:</w:t>
      </w:r>
      <w:r>
        <w:rPr>
          <w:lang w:bidi="es-ES"/>
        </w:rPr>
        <w:tab/>
      </w:r>
      <w:r w:rsidRPr="00AE45EC">
        <w:rPr>
          <w:spacing w:val="-4"/>
          <w:lang w:bidi="es-ES"/>
        </w:rPr>
        <w:t>Fecha de la reunión:</w:t>
      </w:r>
    </w:p>
    <w:p w14:paraId="12CC3A61" w14:textId="77777777" w:rsidR="009020B5" w:rsidRPr="00FE6A3B" w:rsidRDefault="009020B5" w:rsidP="00AE45EC">
      <w:pPr>
        <w:tabs>
          <w:tab w:val="left" w:pos="6237"/>
          <w:tab w:val="left" w:pos="9639"/>
        </w:tabs>
        <w:rPr>
          <w:b/>
          <w:bCs/>
          <w:color w:val="6C395C"/>
        </w:rPr>
      </w:pPr>
      <w:r>
        <w:rPr>
          <w:lang w:bidi="es-ES"/>
        </w:rPr>
        <w:t>Nombre del estudiante:</w:t>
      </w:r>
      <w:r>
        <w:rPr>
          <w:lang w:bidi="es-ES"/>
        </w:rPr>
        <w:tab/>
      </w:r>
      <w:r w:rsidRPr="00AE45EC">
        <w:rPr>
          <w:spacing w:val="-4"/>
          <w:lang w:bidi="es-ES"/>
        </w:rPr>
        <w:t>Fecha de nacimiento:</w:t>
      </w:r>
      <w:r>
        <w:rPr>
          <w:lang w:bidi="es-ES"/>
        </w:rPr>
        <w:tab/>
        <w:t>Grado:</w:t>
      </w:r>
    </w:p>
    <w:bookmarkEnd w:id="0"/>
    <w:p w14:paraId="6DEA4CDD" w14:textId="6753A174" w:rsidR="009020B5" w:rsidRDefault="009020B5" w:rsidP="009020B5">
      <w:pPr>
        <w:tabs>
          <w:tab w:val="left" w:pos="11160"/>
        </w:tabs>
        <w:spacing w:after="240"/>
      </w:pPr>
      <w:r>
        <w:rPr>
          <w:lang w:bidi="es-ES"/>
        </w:rPr>
        <w:t>Categoría de elegibilidad:</w:t>
      </w:r>
    </w:p>
    <w:p w14:paraId="20618A38" w14:textId="384C9B30" w:rsidR="007E422D" w:rsidRDefault="00D92B6E" w:rsidP="007365FC">
      <w:pPr>
        <w:tabs>
          <w:tab w:val="left" w:pos="11160"/>
        </w:tabs>
        <w:spacing w:after="600"/>
      </w:pPr>
      <w:r>
        <w:rPr>
          <w:lang w:bidi="es-ES"/>
        </w:rPr>
        <w:t>Describa brevemente el comportamiento o incidente en cuestión:</w:t>
      </w:r>
    </w:p>
    <w:p w14:paraId="29B3A320" w14:textId="675FBAA2" w:rsidR="00AA2FA8" w:rsidRDefault="00AA2FA8" w:rsidP="00021D86">
      <w:pPr>
        <w:tabs>
          <w:tab w:val="left" w:pos="1530"/>
          <w:tab w:val="left" w:pos="2520"/>
          <w:tab w:val="left" w:pos="5220"/>
          <w:tab w:val="left" w:pos="7380"/>
          <w:tab w:val="left" w:pos="11160"/>
        </w:tabs>
      </w:pPr>
      <w:r w:rsidRPr="00AA2FA8">
        <w:rPr>
          <w:lang w:bidi="es-ES"/>
        </w:rPr>
        <w:t xml:space="preserve">En un plazo de diez días lectivos de haber tomado la decisión de modificar la colocación de un </w:t>
      </w:r>
      <w:r w:rsidRPr="00AE45EC">
        <w:rPr>
          <w:spacing w:val="-4"/>
          <w:lang w:bidi="es-ES"/>
        </w:rPr>
        <w:t xml:space="preserve">estudiante con discapacidad por una infracción de un código de conducta del estudiante, la agencia </w:t>
      </w:r>
      <w:r w:rsidR="00AE45EC">
        <w:rPr>
          <w:spacing w:val="-4"/>
          <w:lang w:bidi="es-ES"/>
        </w:rPr>
        <w:br/>
      </w:r>
      <w:r w:rsidRPr="00AA2FA8">
        <w:rPr>
          <w:lang w:bidi="es-ES"/>
        </w:rPr>
        <w:t xml:space="preserve">de educación local (Local Education Agency o LEA, es decir, la escuela particular subvencionada </w:t>
      </w:r>
      <w:r w:rsidR="00AE45EC">
        <w:rPr>
          <w:lang w:bidi="es-ES"/>
        </w:rPr>
        <w:br/>
      </w:r>
      <w:r w:rsidRPr="00AA2FA8">
        <w:rPr>
          <w:lang w:bidi="es-ES"/>
        </w:rPr>
        <w:t xml:space="preserve">o del distrito), los padres o el estudiante adulto, y los miembros pertinentes del equipo del </w:t>
      </w:r>
      <w:r w:rsidRPr="00AE45EC">
        <w:rPr>
          <w:spacing w:val="-2"/>
          <w:lang w:bidi="es-ES"/>
        </w:rPr>
        <w:t>programa educativo individualizado (Individualized Education Program, IEP) del estudiante deben</w:t>
      </w:r>
      <w:r w:rsidRPr="00AA2FA8">
        <w:rPr>
          <w:lang w:bidi="es-ES"/>
        </w:rPr>
        <w:t xml:space="preserve"> revisar toda la información apropiada del expediente del estudiante, a saber:</w:t>
      </w:r>
    </w:p>
    <w:p w14:paraId="25F35160" w14:textId="2896A428" w:rsidR="00021D86" w:rsidRDefault="0058498E" w:rsidP="00332F99">
      <w:pPr>
        <w:numPr>
          <w:ilvl w:val="0"/>
          <w:numId w:val="15"/>
        </w:numPr>
        <w:tabs>
          <w:tab w:val="left" w:pos="1530"/>
          <w:tab w:val="left" w:pos="2520"/>
          <w:tab w:val="left" w:pos="5220"/>
          <w:tab w:val="left" w:pos="7380"/>
          <w:tab w:val="left" w:pos="11160"/>
        </w:tabs>
        <w:spacing w:after="0"/>
      </w:pPr>
      <w:r>
        <w:rPr>
          <w:lang w:bidi="es-ES"/>
        </w:rPr>
        <w:t>el IEP del estudiante;</w:t>
      </w:r>
    </w:p>
    <w:p w14:paraId="623B88D1" w14:textId="185F4D8D" w:rsidR="00332F99" w:rsidRDefault="00332F99" w:rsidP="00332F99">
      <w:pPr>
        <w:numPr>
          <w:ilvl w:val="0"/>
          <w:numId w:val="15"/>
        </w:numPr>
        <w:tabs>
          <w:tab w:val="left" w:pos="1530"/>
          <w:tab w:val="left" w:pos="2520"/>
          <w:tab w:val="left" w:pos="5220"/>
          <w:tab w:val="left" w:pos="7380"/>
          <w:tab w:val="left" w:pos="11160"/>
        </w:tabs>
        <w:spacing w:after="0"/>
      </w:pPr>
      <w:r>
        <w:rPr>
          <w:lang w:bidi="es-ES"/>
        </w:rPr>
        <w:t>las observaciones del docente; y</w:t>
      </w:r>
    </w:p>
    <w:p w14:paraId="0C7CA268" w14:textId="2C6FBE1D" w:rsidR="00332F99" w:rsidRDefault="00332F99" w:rsidP="00332F99">
      <w:pPr>
        <w:numPr>
          <w:ilvl w:val="0"/>
          <w:numId w:val="15"/>
        </w:numPr>
        <w:tabs>
          <w:tab w:val="left" w:pos="1530"/>
          <w:tab w:val="left" w:pos="2520"/>
          <w:tab w:val="left" w:pos="5220"/>
          <w:tab w:val="left" w:pos="7380"/>
          <w:tab w:val="left" w:pos="11160"/>
        </w:tabs>
      </w:pPr>
      <w:r>
        <w:rPr>
          <w:lang w:bidi="es-ES"/>
        </w:rPr>
        <w:t>cualquier información de interés que proporcionen los padres o el estudiante adulto.</w:t>
      </w:r>
    </w:p>
    <w:p w14:paraId="238AF5E1" w14:textId="0BA22861" w:rsidR="007365FC" w:rsidRDefault="0058498E" w:rsidP="007365FC">
      <w:pPr>
        <w:tabs>
          <w:tab w:val="left" w:pos="1530"/>
          <w:tab w:val="left" w:pos="2520"/>
          <w:tab w:val="left" w:pos="5220"/>
          <w:tab w:val="left" w:pos="7380"/>
          <w:tab w:val="left" w:pos="11160"/>
        </w:tabs>
      </w:pPr>
      <w:r>
        <w:rPr>
          <w:lang w:bidi="es-ES"/>
        </w:rPr>
        <w:t xml:space="preserve">Los padres o el estudiante adulto y la LEA eligen a los miembros pertinentes del equipo del IEP </w:t>
      </w:r>
      <w:r w:rsidR="00AE45EC">
        <w:rPr>
          <w:lang w:bidi="es-ES"/>
        </w:rPr>
        <w:br/>
      </w:r>
      <w:r>
        <w:rPr>
          <w:lang w:bidi="es-ES"/>
        </w:rPr>
        <w:t>del estudiante.</w:t>
      </w:r>
    </w:p>
    <w:p w14:paraId="44B8193C" w14:textId="3E9CE1B0" w:rsidR="008D4BBB" w:rsidRDefault="00021D86" w:rsidP="00803279">
      <w:pPr>
        <w:pStyle w:val="Heading2"/>
      </w:pPr>
      <w:r w:rsidRPr="00021D86">
        <w:rPr>
          <w:lang w:bidi="es-ES"/>
        </w:rPr>
        <w:t>Decisión</w:t>
      </w:r>
    </w:p>
    <w:p w14:paraId="31C9C17F" w14:textId="32DC7A7D" w:rsidR="00B551B0" w:rsidRDefault="00B551B0" w:rsidP="00B551B0">
      <w:pPr>
        <w:tabs>
          <w:tab w:val="left" w:pos="1530"/>
          <w:tab w:val="left" w:pos="2520"/>
          <w:tab w:val="left" w:pos="5220"/>
          <w:tab w:val="left" w:pos="7380"/>
          <w:tab w:val="left" w:pos="11160"/>
        </w:tabs>
      </w:pPr>
      <w:r>
        <w:rPr>
          <w:lang w:bidi="es-ES"/>
        </w:rPr>
        <w:t xml:space="preserve">Tras revisar toda la información pertinente, la LEA, los padres o el estudiante adulto y otros </w:t>
      </w:r>
      <w:r w:rsidRPr="00AE45EC">
        <w:rPr>
          <w:spacing w:val="-2"/>
          <w:lang w:bidi="es-ES"/>
        </w:rPr>
        <w:t>miembros competentes del equipo del IEP deciden las respuestas a las declaraciones 1 y 2 que</w:t>
      </w:r>
      <w:r>
        <w:rPr>
          <w:lang w:bidi="es-ES"/>
        </w:rPr>
        <w:t xml:space="preserve"> </w:t>
      </w:r>
      <w:r w:rsidR="00AE45EC">
        <w:rPr>
          <w:lang w:bidi="es-ES"/>
        </w:rPr>
        <w:br/>
      </w:r>
      <w:r>
        <w:rPr>
          <w:lang w:bidi="es-ES"/>
        </w:rPr>
        <w:t>se indican a continuación:</w:t>
      </w:r>
    </w:p>
    <w:p w14:paraId="7DF28A88" w14:textId="66F3D26D" w:rsidR="00B551B0" w:rsidRDefault="0058498E" w:rsidP="0058498E">
      <w:pPr>
        <w:spacing w:after="0"/>
      </w:pPr>
      <w:r>
        <w:rPr>
          <w:lang w:bidi="es-ES"/>
        </w:rPr>
        <w:t xml:space="preserve">Declaración 1: el comportamiento en cuestión </w:t>
      </w:r>
      <w:r>
        <w:rPr>
          <w:b/>
          <w:lang w:bidi="es-ES"/>
        </w:rPr>
        <w:t xml:space="preserve">FUE </w:t>
      </w:r>
      <w:r>
        <w:rPr>
          <w:lang w:bidi="es-ES"/>
        </w:rPr>
        <w:t xml:space="preserve">el resultado directo del fracaso de la LEA </w:t>
      </w:r>
      <w:r w:rsidR="00AE45EC">
        <w:rPr>
          <w:lang w:bidi="es-ES"/>
        </w:rPr>
        <w:br/>
      </w:r>
      <w:r>
        <w:rPr>
          <w:lang w:bidi="es-ES"/>
        </w:rPr>
        <w:t>en la implementación del IEP incluido el plan de intervención para el comportamiento (Behavior Intervention Plan, BIP) cuando corresponda.</w:t>
      </w:r>
    </w:p>
    <w:p w14:paraId="0DC03A05" w14:textId="4037423D" w:rsidR="00803279" w:rsidRDefault="00803279" w:rsidP="00803279">
      <w:pPr>
        <w:tabs>
          <w:tab w:val="left" w:pos="1530"/>
        </w:tabs>
        <w:ind w:left="360"/>
      </w:pPr>
      <w:r w:rsidRPr="00DA2933">
        <w:rPr>
          <w:lang w:bidi="es-ES"/>
        </w:rPr>
        <w:object w:dxaOrig="225" w:dyaOrig="225" w14:anchorId="29CC1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Lack of instruction in reading or math is the primary factor." style="width:13.5pt;height:9pt" o:ole="">
            <v:imagedata r:id="rId7" o:title=""/>
          </v:shape>
          <w:control r:id="rId8" w:name="OptionButton13111" w:shapeid="_x0000_i1037"/>
        </w:object>
      </w:r>
      <w:r>
        <w:rPr>
          <w:lang w:bidi="es-ES"/>
        </w:rPr>
        <w:t>VERDADERO</w:t>
      </w:r>
      <w:r>
        <w:rPr>
          <w:lang w:bidi="es-ES"/>
        </w:rPr>
        <w:tab/>
      </w:r>
      <w:r w:rsidRPr="00DA2933">
        <w:rPr>
          <w:lang w:bidi="es-ES"/>
        </w:rPr>
        <w:object w:dxaOrig="225" w:dyaOrig="225" w14:anchorId="15C7455F">
          <v:shape id="_x0000_i1039" type="#_x0000_t75" alt="Lack of instruction in reading or math not the primary factor." style="width:13.5pt;height:9pt" o:ole="">
            <v:imagedata r:id="rId7" o:title=""/>
          </v:shape>
          <w:control r:id="rId9" w:name="OptionButton23111" w:shapeid="_x0000_i1039"/>
        </w:object>
      </w:r>
      <w:r>
        <w:rPr>
          <w:lang w:bidi="es-ES"/>
        </w:rPr>
        <w:t>FALSO</w:t>
      </w:r>
    </w:p>
    <w:p w14:paraId="658F9C00" w14:textId="08A3C4C4" w:rsidR="008D4BBB" w:rsidRDefault="0058498E" w:rsidP="008855B1">
      <w:pPr>
        <w:spacing w:after="0"/>
      </w:pPr>
      <w:r>
        <w:rPr>
          <w:lang w:bidi="es-ES"/>
        </w:rPr>
        <w:t xml:space="preserve">Declaración 2: la conducta en cuestión </w:t>
      </w:r>
      <w:r>
        <w:rPr>
          <w:b/>
          <w:lang w:bidi="es-ES"/>
        </w:rPr>
        <w:t>FUE</w:t>
      </w:r>
      <w:r>
        <w:rPr>
          <w:lang w:bidi="es-ES"/>
        </w:rPr>
        <w:t xml:space="preserve"> por la discapacidad del estudiante o tuvo una relación directa y sustancial con dicha discapacidad.</w:t>
      </w:r>
    </w:p>
    <w:p w14:paraId="528201A0" w14:textId="6A2F47C2" w:rsidR="00803279" w:rsidRDefault="00803279" w:rsidP="00803279">
      <w:pPr>
        <w:tabs>
          <w:tab w:val="left" w:pos="1530"/>
        </w:tabs>
        <w:ind w:left="360"/>
      </w:pPr>
      <w:r w:rsidRPr="00DA2933">
        <w:rPr>
          <w:lang w:bidi="es-ES"/>
        </w:rPr>
        <w:object w:dxaOrig="225" w:dyaOrig="225" w14:anchorId="34B96A8B">
          <v:shape id="_x0000_i1041" type="#_x0000_t75" alt="Lack of instruction in reading or math is the primary factor." style="width:13.5pt;height:9pt" o:ole="">
            <v:imagedata r:id="rId7" o:title=""/>
          </v:shape>
          <w:control r:id="rId10" w:name="OptionButton131111" w:shapeid="_x0000_i1041"/>
        </w:object>
      </w:r>
      <w:r>
        <w:rPr>
          <w:lang w:bidi="es-ES"/>
        </w:rPr>
        <w:t>VERDADERO</w:t>
      </w:r>
      <w:r>
        <w:rPr>
          <w:lang w:bidi="es-ES"/>
        </w:rPr>
        <w:tab/>
      </w:r>
      <w:r w:rsidRPr="00DA2933">
        <w:rPr>
          <w:lang w:bidi="es-ES"/>
        </w:rPr>
        <w:object w:dxaOrig="225" w:dyaOrig="225" w14:anchorId="48391FB3">
          <v:shape id="_x0000_i1043" type="#_x0000_t75" alt="Lack of instruction in reading or math not the primary factor." style="width:13.5pt;height:9pt" o:ole="">
            <v:imagedata r:id="rId7" o:title=""/>
          </v:shape>
          <w:control r:id="rId11" w:name="OptionButton231111" w:shapeid="_x0000_i1043"/>
        </w:object>
      </w:r>
      <w:r>
        <w:rPr>
          <w:lang w:bidi="es-ES"/>
        </w:rPr>
        <w:t>FALSO</w:t>
      </w:r>
    </w:p>
    <w:p w14:paraId="2158F2E4" w14:textId="200E1459" w:rsidR="006218F5" w:rsidRDefault="00E74A7B" w:rsidP="004D1FEC">
      <w:pPr>
        <w:tabs>
          <w:tab w:val="left" w:pos="1620"/>
        </w:tabs>
        <w:ind w:left="576" w:hanging="576"/>
      </w:pPr>
      <w:sdt>
        <w:sdtPr>
          <w:id w:val="-1911988589"/>
          <w14:checkbox>
            <w14:checked w14:val="0"/>
            <w14:checkedState w14:val="2612" w14:font="MS Gothic"/>
            <w14:uncheckedState w14:val="2610" w14:font="MS Gothic"/>
          </w14:checkbox>
        </w:sdtPr>
        <w:sdtEndPr/>
        <w:sdtContent>
          <w:r w:rsidR="004F3198" w:rsidRPr="000038F9">
            <w:rPr>
              <w:lang w:bidi="es-ES"/>
            </w:rPr>
            <w:t>☐</w:t>
          </w:r>
        </w:sdtContent>
      </w:sdt>
      <w:r w:rsidR="000218FD" w:rsidRPr="000218FD">
        <w:rPr>
          <w:lang w:bidi="es-ES"/>
        </w:rPr>
        <w:t xml:space="preserve"> A. Si la respuesta a la declaración 1 </w:t>
      </w:r>
      <w:r w:rsidR="000218FD" w:rsidRPr="000218FD">
        <w:rPr>
          <w:b/>
          <w:lang w:bidi="es-ES"/>
        </w:rPr>
        <w:t>Y</w:t>
      </w:r>
      <w:r w:rsidR="000218FD" w:rsidRPr="000218FD">
        <w:rPr>
          <w:lang w:bidi="es-ES"/>
        </w:rPr>
        <w:t xml:space="preserve"> la declaración 2 anteriores es “FALSO,” avance a la sección Notificación previa por escrito y a la sección Firmas de este formulario.</w:t>
      </w:r>
    </w:p>
    <w:p w14:paraId="7395E2C0" w14:textId="23D00219" w:rsidR="002C155D" w:rsidRPr="006218F5" w:rsidRDefault="00E74A7B" w:rsidP="004D1FEC">
      <w:pPr>
        <w:tabs>
          <w:tab w:val="left" w:pos="1620"/>
        </w:tabs>
        <w:ind w:left="576" w:hanging="576"/>
      </w:pPr>
      <w:sdt>
        <w:sdtPr>
          <w:id w:val="-266935342"/>
          <w14:checkbox>
            <w14:checked w14:val="0"/>
            <w14:checkedState w14:val="2612" w14:font="MS Gothic"/>
            <w14:uncheckedState w14:val="2610" w14:font="MS Gothic"/>
          </w14:checkbox>
        </w:sdtPr>
        <w:sdtEndPr/>
        <w:sdtContent>
          <w:r w:rsidR="004F3198" w:rsidRPr="000038F9">
            <w:rPr>
              <w:lang w:bidi="es-ES"/>
            </w:rPr>
            <w:t>☐</w:t>
          </w:r>
        </w:sdtContent>
      </w:sdt>
      <w:r w:rsidR="004F3198" w:rsidRPr="004F3198">
        <w:rPr>
          <w:lang w:bidi="es-ES"/>
        </w:rPr>
        <w:t xml:space="preserve"> B. Si la respuesta a la declaración 1 </w:t>
      </w:r>
      <w:r w:rsidR="004F3198" w:rsidRPr="004F3198">
        <w:rPr>
          <w:b/>
          <w:lang w:bidi="es-ES"/>
        </w:rPr>
        <w:t>O</w:t>
      </w:r>
      <w:r w:rsidR="004F3198" w:rsidRPr="004F3198">
        <w:rPr>
          <w:lang w:bidi="es-ES"/>
        </w:rPr>
        <w:t xml:space="preserve"> a la declaración 2 anteriores es “VERDADERO”, la conducta del estudiante se debe considerar una manifestación de su discapacidad. Avance a la sección Medidas de este formulario.</w:t>
      </w:r>
    </w:p>
    <w:p w14:paraId="62F6941D" w14:textId="44D3B09F" w:rsidR="002C155D" w:rsidRDefault="002C155D" w:rsidP="00803279">
      <w:pPr>
        <w:pStyle w:val="Heading2"/>
      </w:pPr>
      <w:r>
        <w:rPr>
          <w:lang w:bidi="es-ES"/>
        </w:rPr>
        <w:lastRenderedPageBreak/>
        <w:t>Medidas</w:t>
      </w:r>
    </w:p>
    <w:p w14:paraId="082B95E3" w14:textId="2C09D8F5" w:rsidR="0052758A" w:rsidRDefault="003F3BBA" w:rsidP="00990C3B">
      <w:r w:rsidRPr="00AE45EC">
        <w:rPr>
          <w:spacing w:val="-2"/>
          <w:lang w:bidi="es-ES"/>
        </w:rPr>
        <w:t>Si la respuesta a la declaración 1 es “VERDADERO”, describa las medidas inmediatas que se están</w:t>
      </w:r>
      <w:r>
        <w:rPr>
          <w:lang w:bidi="es-ES"/>
        </w:rPr>
        <w:t xml:space="preserve"> tomando, o que se tomarán, para remediar el fracaso de la LEA en la implementación del IEP, incluido el BIP, cuando corresponda:</w:t>
      </w:r>
    </w:p>
    <w:p w14:paraId="23882B0E" w14:textId="594F2A6D" w:rsidR="003F3BBA" w:rsidRDefault="0052758A" w:rsidP="004F3198">
      <w:r>
        <w:rPr>
          <w:lang w:bidi="es-ES"/>
        </w:rPr>
        <w:t>Si la respuesta a la declaración 1 o la declaración 2 anteriores es “VERDADERO”, el equipo del IEP debe tomar una de las siguientes medidas:</w:t>
      </w:r>
    </w:p>
    <w:p w14:paraId="49A7BE63" w14:textId="03C0170E" w:rsidR="004F3198" w:rsidRPr="00115096" w:rsidRDefault="00E74A7B" w:rsidP="004D1FEC">
      <w:pPr>
        <w:ind w:left="1296" w:hanging="1296"/>
      </w:pPr>
      <w:sdt>
        <w:sdtPr>
          <w:id w:val="224036002"/>
          <w14:checkbox>
            <w14:checked w14:val="0"/>
            <w14:checkedState w14:val="2612" w14:font="MS Gothic"/>
            <w14:uncheckedState w14:val="2610" w14:font="MS Gothic"/>
          </w14:checkbox>
        </w:sdtPr>
        <w:sdtEndPr/>
        <w:sdtContent>
          <w:r w:rsidR="004F3198" w:rsidRPr="000038F9">
            <w:rPr>
              <w:lang w:bidi="es-ES"/>
            </w:rPr>
            <w:t>☐</w:t>
          </w:r>
        </w:sdtContent>
      </w:sdt>
      <w:r w:rsidR="00B47D9C">
        <w:rPr>
          <w:lang w:bidi="es-ES"/>
        </w:rPr>
        <w:t xml:space="preserve"> Medida 1: si la LEA </w:t>
      </w:r>
      <w:r w:rsidR="00B47D9C">
        <w:rPr>
          <w:b/>
          <w:lang w:bidi="es-ES"/>
        </w:rPr>
        <w:t>no</w:t>
      </w:r>
      <w:r w:rsidR="00B47D9C">
        <w:rPr>
          <w:lang w:bidi="es-ES"/>
        </w:rPr>
        <w:t xml:space="preserve"> llevó a cabo una evaluación funcional del comportamiento (Functional </w:t>
      </w:r>
      <w:r w:rsidR="00B47D9C" w:rsidRPr="00AE45EC">
        <w:rPr>
          <w:spacing w:val="-4"/>
          <w:lang w:bidi="es-ES"/>
        </w:rPr>
        <w:t>Behavior Assessment, FBA) antes de que ocurriera la conducta en cuestión, debe realizar</w:t>
      </w:r>
      <w:r w:rsidR="00B47D9C">
        <w:rPr>
          <w:lang w:bidi="es-ES"/>
        </w:rPr>
        <w:t xml:space="preserve"> dicha evaluación e implementar un BIP para el estudiante.</w:t>
      </w:r>
    </w:p>
    <w:p w14:paraId="15A669A9" w14:textId="104D6581" w:rsidR="004F3198" w:rsidRDefault="00E74A7B" w:rsidP="004D1FEC">
      <w:pPr>
        <w:ind w:left="1296" w:hanging="1296"/>
      </w:pPr>
      <w:sdt>
        <w:sdtPr>
          <w:id w:val="239446141"/>
          <w14:checkbox>
            <w14:checked w14:val="0"/>
            <w14:checkedState w14:val="2612" w14:font="MS Gothic"/>
            <w14:uncheckedState w14:val="2610" w14:font="MS Gothic"/>
          </w14:checkbox>
        </w:sdtPr>
        <w:sdtEndPr/>
        <w:sdtContent>
          <w:r w:rsidR="00B653B0" w:rsidRPr="000038F9">
            <w:rPr>
              <w:lang w:bidi="es-ES"/>
            </w:rPr>
            <w:t>☐</w:t>
          </w:r>
        </w:sdtContent>
      </w:sdt>
      <w:r w:rsidR="00B653B0">
        <w:rPr>
          <w:lang w:bidi="es-ES"/>
        </w:rPr>
        <w:t xml:space="preserve"> Medida 2: si la LEA </w:t>
      </w:r>
      <w:r w:rsidR="00B653B0">
        <w:rPr>
          <w:b/>
          <w:lang w:bidi="es-ES"/>
        </w:rPr>
        <w:t>sí</w:t>
      </w:r>
      <w:r w:rsidR="00B653B0">
        <w:rPr>
          <w:lang w:bidi="es-ES"/>
        </w:rPr>
        <w:t xml:space="preserve"> llevó a cabo una FBA y elaboró un BIP antes de que ocurriera la conducta en cuestión, el equipo del IEP debe revisar el BIP ya elaborado y modificarlo, si es necesario, para tratar el comportamiento.</w:t>
      </w:r>
    </w:p>
    <w:p w14:paraId="62BE1B03" w14:textId="68422321" w:rsidR="009B44A6" w:rsidRDefault="006B61E0" w:rsidP="004F3198">
      <w:r>
        <w:rPr>
          <w:lang w:bidi="es-ES"/>
        </w:rPr>
        <w:t xml:space="preserve">Además de tomar una de las medidas anteriores, a menos que la mala conducta se incluya en la </w:t>
      </w:r>
      <w:r w:rsidRPr="00AE45EC">
        <w:rPr>
          <w:spacing w:val="-4"/>
          <w:lang w:bidi="es-ES"/>
        </w:rPr>
        <w:t>definición de circunstancias especiales de las Normas V.E.5. de la Junta Educativa del Estado de Utah</w:t>
      </w:r>
      <w:r>
        <w:rPr>
          <w:lang w:bidi="es-ES"/>
        </w:rPr>
        <w:t xml:space="preserve"> (Utah State Board of Education, USBE), debe regresar al estudiante a la colocación de la que se retiró, a menos que los padres o el estudiante adulto y la LEA acepten un cambio de colocación como parte de la modificación del BIP.</w:t>
      </w:r>
    </w:p>
    <w:p w14:paraId="01F1F799" w14:textId="0CD93483" w:rsidR="009B44A6" w:rsidRPr="00115096" w:rsidRDefault="00152CB2" w:rsidP="00EE17A7">
      <w:r>
        <w:rPr>
          <w:lang w:bidi="es-ES"/>
        </w:rPr>
        <w:t xml:space="preserve">En caso de que sea una circunstancia especial, consulte las Normas V.E.5. de la USBE y establezca </w:t>
      </w:r>
      <w:r w:rsidR="00AE45EC">
        <w:rPr>
          <w:lang w:bidi="es-ES"/>
        </w:rPr>
        <w:br/>
      </w:r>
      <w:r>
        <w:rPr>
          <w:lang w:bidi="es-ES"/>
        </w:rPr>
        <w:t>de qué modo la LEA seguirá proporcionando una educación pública, adecuada y gratuita (Free Appropriate Public Education, FAPE) al estudiante.</w:t>
      </w:r>
    </w:p>
    <w:p w14:paraId="2505C338" w14:textId="77777777" w:rsidR="00064FAF" w:rsidRPr="004D1FEC" w:rsidRDefault="00021D86" w:rsidP="004D1FEC">
      <w:pPr>
        <w:spacing w:line="360" w:lineRule="exact"/>
        <w:rPr>
          <w:rFonts w:cs="Arial"/>
          <w:b/>
          <w:bCs/>
          <w:sz w:val="28"/>
          <w:szCs w:val="28"/>
        </w:rPr>
      </w:pPr>
      <w:r w:rsidRPr="004D1FEC">
        <w:rPr>
          <w:b/>
          <w:sz w:val="28"/>
          <w:lang w:bidi="es-ES"/>
        </w:rPr>
        <w:t>El equipo del IEP propone hacer efectiva esta decisión.</w:t>
      </w:r>
    </w:p>
    <w:p w14:paraId="502E905D" w14:textId="4D43AE27" w:rsidR="00064FAF" w:rsidRDefault="00021D86" w:rsidP="00124AC4">
      <w:pPr>
        <w:spacing w:after="440"/>
        <w:rPr>
          <w:rFonts w:cs="Arial"/>
        </w:rPr>
      </w:pPr>
      <w:r>
        <w:rPr>
          <w:lang w:bidi="es-ES"/>
        </w:rPr>
        <w:t>Se propusieron las siguientes medidas:</w:t>
      </w:r>
    </w:p>
    <w:p w14:paraId="4D79C232" w14:textId="05CA8010" w:rsidR="00064FAF" w:rsidRDefault="008123D4" w:rsidP="00124AC4">
      <w:pPr>
        <w:spacing w:after="440"/>
        <w:ind w:left="357"/>
        <w:rPr>
          <w:rFonts w:cs="Arial"/>
        </w:rPr>
      </w:pPr>
      <w:r>
        <w:rPr>
          <w:lang w:bidi="es-ES"/>
        </w:rPr>
        <w:t>Se propusieron las medidas por los siguientes motivos (incluya los datos consultados como fundamento de las medidas):</w:t>
      </w:r>
    </w:p>
    <w:p w14:paraId="5805BA92" w14:textId="2326DC81" w:rsidR="00064FAF" w:rsidRDefault="008123D4" w:rsidP="00124AC4">
      <w:pPr>
        <w:spacing w:after="440"/>
        <w:rPr>
          <w:rFonts w:cs="Arial"/>
        </w:rPr>
      </w:pPr>
      <w:r>
        <w:rPr>
          <w:lang w:bidi="es-ES"/>
        </w:rPr>
        <w:t>Se rechazaron las siguientes medidas:</w:t>
      </w:r>
    </w:p>
    <w:p w14:paraId="102CF5C5" w14:textId="77777777" w:rsidR="00064FAF" w:rsidRDefault="008123D4" w:rsidP="00124AC4">
      <w:pPr>
        <w:spacing w:after="440"/>
        <w:ind w:left="357"/>
        <w:rPr>
          <w:rFonts w:cs="Arial"/>
        </w:rPr>
      </w:pPr>
      <w:r>
        <w:rPr>
          <w:lang w:bidi="es-ES"/>
        </w:rPr>
        <w:t>Se rechazaron las medidas por estos motivos (incluya los datos consultados como fundamento de las medidas):</w:t>
      </w:r>
    </w:p>
    <w:p w14:paraId="018924EC" w14:textId="77777777" w:rsidR="00064FAF" w:rsidRDefault="008123D4" w:rsidP="00124AC4">
      <w:pPr>
        <w:spacing w:after="440"/>
        <w:rPr>
          <w:rFonts w:cs="Arial"/>
        </w:rPr>
      </w:pPr>
      <w:r>
        <w:rPr>
          <w:lang w:bidi="es-ES"/>
        </w:rPr>
        <w:t>Otras opciones que tuvo en cuenta el equipo:</w:t>
      </w:r>
    </w:p>
    <w:p w14:paraId="5A9AB41B" w14:textId="77777777" w:rsidR="00064FAF" w:rsidRDefault="008123D4" w:rsidP="00124AC4">
      <w:pPr>
        <w:spacing w:after="440"/>
        <w:ind w:left="357"/>
        <w:rPr>
          <w:rFonts w:cs="Arial"/>
        </w:rPr>
      </w:pPr>
      <w:r>
        <w:rPr>
          <w:lang w:bidi="es-ES"/>
        </w:rPr>
        <w:t>Se rechazaron las opciones por estos motivos (incluya los datos consultados como fundamento de las medidas):</w:t>
      </w:r>
    </w:p>
    <w:p w14:paraId="59E356F4" w14:textId="77777777" w:rsidR="00064FAF" w:rsidRDefault="0072614E" w:rsidP="00064FAF">
      <w:pPr>
        <w:spacing w:after="600"/>
        <w:rPr>
          <w:rFonts w:cs="Arial"/>
        </w:rPr>
      </w:pPr>
      <w:r>
        <w:rPr>
          <w:lang w:bidi="es-ES"/>
        </w:rPr>
        <w:t>Otros factores relacionados con esta propuesta:</w:t>
      </w:r>
    </w:p>
    <w:p w14:paraId="6DAAFFC0" w14:textId="4CEDF7A1" w:rsidR="00803279" w:rsidRDefault="00803279" w:rsidP="00803279">
      <w:pPr>
        <w:pStyle w:val="Heading2"/>
      </w:pPr>
      <w:r>
        <w:rPr>
          <w:lang w:bidi="es-ES"/>
        </w:rPr>
        <w:lastRenderedPageBreak/>
        <w:t>Notificación previa por escrito</w:t>
      </w:r>
    </w:p>
    <w:p w14:paraId="542251CC" w14:textId="2CC31514" w:rsidR="00803279" w:rsidRPr="00124AC4" w:rsidRDefault="00803279" w:rsidP="00803279">
      <w:pPr>
        <w:rPr>
          <w:spacing w:val="-4"/>
        </w:rPr>
      </w:pPr>
      <w:r w:rsidRPr="00246024">
        <w:rPr>
          <w:spacing w:val="-2"/>
          <w:lang w:bidi="es-ES"/>
        </w:rPr>
        <w:t xml:space="preserve">Los padres y los estudiantes adultos deben recibir una notificación previa por escrito en un lenguaje </w:t>
      </w:r>
      <w:r w:rsidRPr="00124AC4">
        <w:rPr>
          <w:spacing w:val="-4"/>
          <w:lang w:bidi="es-ES"/>
        </w:rPr>
        <w:t xml:space="preserve">comprensible para el público general, en su idioma nativo u otra forma de comunicación antes de que la LEA proponga o se rehúse a iniciar o modificar la identificación, evaluación o colocación educativa del </w:t>
      </w:r>
      <w:r w:rsidRPr="00246024">
        <w:rPr>
          <w:spacing w:val="-2"/>
          <w:lang w:bidi="es-ES"/>
        </w:rPr>
        <w:t>estudiante, o la provisión de servicios de educación pública, adecuada y gratuita (FAPE) al estudiante (Normas IV.C. de la USBE).</w:t>
      </w:r>
    </w:p>
    <w:p w14:paraId="43A8F26D" w14:textId="77777777" w:rsidR="00803279" w:rsidRDefault="00803279" w:rsidP="00803279">
      <w:pPr>
        <w:rPr>
          <w:rFonts w:cs="Arial"/>
        </w:rPr>
      </w:pPr>
      <w:r w:rsidRPr="00DA2933">
        <w:rPr>
          <w:lang w:bidi="es-ES"/>
        </w:rPr>
        <w:t>Las Garantías Procesales de la Parte B de la Ley de Educación para Personas con Discapacidades (Individuals with Disabilities Education Act, IDEA) le proporcionan protección. Si no posee una copia, puede solicitarla al docente de educación especial. Si tiene preguntas sobre esta notificación o las Garantías Procesales, comuníquese con el director o el docente de educación especial.</w:t>
      </w:r>
    </w:p>
    <w:p w14:paraId="436907FA" w14:textId="7D089348" w:rsidR="00803279" w:rsidRDefault="00803279" w:rsidP="00803279">
      <w:pPr>
        <w:tabs>
          <w:tab w:val="left" w:pos="4410"/>
          <w:tab w:val="left" w:pos="6030"/>
          <w:tab w:val="left" w:pos="8640"/>
          <w:tab w:val="left" w:pos="9180"/>
          <w:tab w:val="left" w:pos="9720"/>
        </w:tabs>
        <w:spacing w:after="0"/>
      </w:pPr>
      <w:r>
        <w:rPr>
          <w:lang w:bidi="es-ES"/>
        </w:rPr>
        <w:t>¿Se proporcionaron los servicios de un traductor o intérprete para permitir que los padres o el estudiante adulto participen en la reunión de determinación de la manifestación?</w:t>
      </w:r>
    </w:p>
    <w:p w14:paraId="2F63ED7E" w14:textId="1E0FC5C1" w:rsidR="00803279" w:rsidRDefault="00803279" w:rsidP="004D1FEC">
      <w:pPr>
        <w:tabs>
          <w:tab w:val="left" w:pos="4410"/>
          <w:tab w:val="left" w:pos="6030"/>
          <w:tab w:val="left" w:pos="8640"/>
          <w:tab w:val="left" w:pos="9180"/>
          <w:tab w:val="left" w:pos="9720"/>
        </w:tabs>
        <w:spacing w:after="0"/>
        <w:ind w:left="360"/>
      </w:pPr>
      <w:r w:rsidRPr="00DA2933">
        <w:rPr>
          <w:lang w:bidi="es-ES"/>
        </w:rPr>
        <w:object w:dxaOrig="225" w:dyaOrig="225" w14:anchorId="4E888404">
          <v:shape id="_x0000_i1045" type="#_x0000_t75" alt="Student is not eligible." style="width:13.5pt;height:9pt" o:ole="">
            <v:imagedata r:id="rId7" o:title=""/>
          </v:shape>
          <w:control r:id="rId12" w:name="OptionButton63111" w:shapeid="_x0000_i1045"/>
        </w:object>
      </w:r>
      <w:r>
        <w:rPr>
          <w:lang w:bidi="es-ES"/>
        </w:rPr>
        <w:t>No, no fue necesario contar con un traductor o intérprete</w:t>
      </w:r>
    </w:p>
    <w:p w14:paraId="279AD54A" w14:textId="710169F5" w:rsidR="00803279" w:rsidRPr="00DA2933" w:rsidRDefault="00803279" w:rsidP="004D1FEC">
      <w:pPr>
        <w:ind w:left="360"/>
        <w:rPr>
          <w:rFonts w:cs="Arial"/>
        </w:rPr>
      </w:pPr>
      <w:r w:rsidRPr="00DA2933">
        <w:rPr>
          <w:lang w:bidi="es-ES"/>
        </w:rPr>
        <w:object w:dxaOrig="225" w:dyaOrig="225" w14:anchorId="663D6438">
          <v:shape id="_x0000_i1047" type="#_x0000_t75" alt="Student is not eligible." style="width:13.5pt;height:9pt" o:ole="">
            <v:imagedata r:id="rId7" o:title=""/>
          </v:shape>
          <w:control r:id="rId13" w:name="OptionButton63121" w:shapeid="_x0000_i1047"/>
        </w:object>
      </w:r>
      <w:r>
        <w:rPr>
          <w:lang w:bidi="es-ES"/>
        </w:rPr>
        <w:t>Sí (el traductor o intérprete debe firmar abajo como participante)</w:t>
      </w:r>
    </w:p>
    <w:p w14:paraId="4FFA1E29" w14:textId="58F9AFD7" w:rsidR="00803279" w:rsidRPr="00DA2933" w:rsidRDefault="00E74A7B" w:rsidP="00803279">
      <w:pPr>
        <w:spacing w:after="0"/>
      </w:pPr>
      <w:sdt>
        <w:sdtPr>
          <w:id w:val="-249586045"/>
          <w14:checkbox>
            <w14:checked w14:val="0"/>
            <w14:checkedState w14:val="2612" w14:font="MS Gothic"/>
            <w14:uncheckedState w14:val="2610" w14:font="MS Gothic"/>
          </w14:checkbox>
        </w:sdtPr>
        <w:sdtEndPr/>
        <w:sdtContent>
          <w:r w:rsidR="004D1FEC" w:rsidRPr="00DA2933">
            <w:rPr>
              <w:lang w:bidi="es-ES"/>
            </w:rPr>
            <w:t>☐</w:t>
          </w:r>
        </w:sdtContent>
      </w:sdt>
      <w:r w:rsidR="00803279" w:rsidRPr="00DA2933">
        <w:rPr>
          <w:lang w:bidi="es-ES"/>
        </w:rPr>
        <w:t xml:space="preserve"> Su idioma nativo u otra forma de comunicación </w:t>
      </w:r>
      <w:r w:rsidR="00803279" w:rsidRPr="00DA2933">
        <w:rPr>
          <w:b/>
          <w:lang w:bidi="es-ES"/>
        </w:rPr>
        <w:t>no es</w:t>
      </w:r>
      <w:r w:rsidR="00803279" w:rsidRPr="00DA2933">
        <w:rPr>
          <w:lang w:bidi="es-ES"/>
        </w:rPr>
        <w:t xml:space="preserve"> un idioma escrito.</w:t>
      </w:r>
    </w:p>
    <w:p w14:paraId="4963DCA4" w14:textId="77777777" w:rsidR="00803279" w:rsidRPr="00DA2933" w:rsidRDefault="00803279" w:rsidP="00803279">
      <w:pPr>
        <w:spacing w:after="0"/>
        <w:ind w:left="302"/>
        <w:rPr>
          <w:b/>
          <w:bCs/>
        </w:rPr>
      </w:pPr>
      <w:r w:rsidRPr="00DA2933">
        <w:rPr>
          <w:b/>
          <w:lang w:bidi="es-ES"/>
        </w:rPr>
        <w:t>Por lo tanto:</w:t>
      </w:r>
    </w:p>
    <w:p w14:paraId="17145FF0" w14:textId="4263F3BC" w:rsidR="00803279" w:rsidRPr="00DA2933" w:rsidRDefault="00E74A7B" w:rsidP="00803279">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803279" w:rsidRPr="00DA2933">
            <w:rPr>
              <w:lang w:bidi="es-ES"/>
            </w:rPr>
            <w:t>☐</w:t>
          </w:r>
        </w:sdtContent>
      </w:sdt>
      <w:r w:rsidR="00803279" w:rsidRPr="00DA2933">
        <w:rPr>
          <w:lang w:bidi="es-ES"/>
        </w:rPr>
        <w:t xml:space="preserve"> La notificación se tradujo oralmente o por otros medios a su idioma nativo u otra forma </w:t>
      </w:r>
      <w:r w:rsidR="006A4FB8">
        <w:rPr>
          <w:lang w:bidi="es-ES"/>
        </w:rPr>
        <w:br/>
      </w:r>
      <w:r w:rsidR="00803279" w:rsidRPr="00DA2933">
        <w:rPr>
          <w:lang w:bidi="es-ES"/>
        </w:rPr>
        <w:t>de comunicación el [fecha]:</w:t>
      </w:r>
      <w:r w:rsidR="00803279" w:rsidRPr="00DA2933">
        <w:rPr>
          <w:lang w:bidi="es-ES"/>
        </w:rPr>
        <w:tab/>
        <w:t>y estuvo a cargo de [persona]:</w:t>
      </w:r>
      <w:r w:rsidR="00803279" w:rsidRPr="00DA2933">
        <w:rPr>
          <w:lang w:bidi="es-ES"/>
        </w:rPr>
        <w:tab/>
      </w:r>
      <w:r w:rsidR="00803279" w:rsidRPr="00DA2933">
        <w:rPr>
          <w:b/>
          <w:lang w:bidi="es-ES"/>
        </w:rPr>
        <w:t>Y</w:t>
      </w:r>
    </w:p>
    <w:p w14:paraId="03B1444C" w14:textId="77777777" w:rsidR="00803279" w:rsidRPr="006A4FB8" w:rsidRDefault="00E74A7B" w:rsidP="004D1FEC">
      <w:pPr>
        <w:tabs>
          <w:tab w:val="left" w:pos="7020"/>
          <w:tab w:val="left" w:pos="11070"/>
        </w:tabs>
        <w:spacing w:after="240"/>
        <w:ind w:left="849" w:hanging="302"/>
        <w:rPr>
          <w:spacing w:val="-4"/>
        </w:rPr>
      </w:pPr>
      <w:sdt>
        <w:sdtPr>
          <w:id w:val="-20238561"/>
          <w14:checkbox>
            <w14:checked w14:val="0"/>
            <w14:checkedState w14:val="2612" w14:font="MS Gothic"/>
            <w14:uncheckedState w14:val="2610" w14:font="MS Gothic"/>
          </w14:checkbox>
        </w:sdtPr>
        <w:sdtEndPr/>
        <w:sdtContent>
          <w:r w:rsidR="00803279" w:rsidRPr="00DA2933">
            <w:rPr>
              <w:lang w:bidi="es-ES"/>
            </w:rPr>
            <w:t>☐</w:t>
          </w:r>
        </w:sdtContent>
      </w:sdt>
      <w:r w:rsidR="00803279" w:rsidRPr="00DA2933">
        <w:rPr>
          <w:lang w:bidi="es-ES"/>
        </w:rPr>
        <w:t xml:space="preserve"> </w:t>
      </w:r>
      <w:r w:rsidR="00803279" w:rsidRPr="006A4FB8">
        <w:rPr>
          <w:spacing w:val="-4"/>
          <w:lang w:bidi="es-ES"/>
        </w:rPr>
        <w:t>Usted verificó con el traductor o intérprete que comprende el contenido de esta notificación.</w:t>
      </w:r>
    </w:p>
    <w:p w14:paraId="100D0CE2" w14:textId="0F8A4F2A" w:rsidR="00BE2DF2" w:rsidRDefault="005651F3" w:rsidP="00803279">
      <w:pPr>
        <w:pStyle w:val="Heading2"/>
        <w:spacing w:after="240"/>
      </w:pPr>
      <w:r>
        <w:rPr>
          <w:lang w:bidi="es-ES"/>
        </w:rPr>
        <w:t xml:space="preserve">Con las firmas a continuación se indica la participación y se acusa recibo </w:t>
      </w:r>
      <w:r w:rsidR="006A4FB8">
        <w:rPr>
          <w:lang w:bidi="es-ES"/>
        </w:rPr>
        <w:br/>
      </w:r>
      <w:r>
        <w:rPr>
          <w:lang w:bidi="es-ES"/>
        </w:rPr>
        <w:t>de las Garantías Procesales y de una copia de este documento</w:t>
      </w:r>
    </w:p>
    <w:p w14:paraId="29E56F30" w14:textId="2A021C0A" w:rsidR="005651F3" w:rsidRPr="005651F3" w:rsidRDefault="005651F3" w:rsidP="00AF7E92">
      <w:pPr>
        <w:tabs>
          <w:tab w:val="left" w:pos="5220"/>
          <w:tab w:val="left" w:pos="6030"/>
          <w:tab w:val="left" w:pos="11070"/>
        </w:tabs>
        <w:spacing w:after="0"/>
        <w:rPr>
          <w:u w:val="single"/>
        </w:rPr>
      </w:pPr>
      <w:r>
        <w:rPr>
          <w:u w:val="single"/>
          <w:lang w:bidi="es-ES"/>
        </w:rPr>
        <w:tab/>
      </w:r>
      <w:r>
        <w:rPr>
          <w:lang w:bidi="es-ES"/>
        </w:rPr>
        <w:tab/>
      </w:r>
      <w:r>
        <w:rPr>
          <w:u w:val="single"/>
          <w:lang w:bidi="es-ES"/>
        </w:rPr>
        <w:tab/>
      </w:r>
    </w:p>
    <w:p w14:paraId="6F767D71" w14:textId="16A1FA09" w:rsidR="005651F3" w:rsidRDefault="008123D4" w:rsidP="00AF7E92">
      <w:pPr>
        <w:tabs>
          <w:tab w:val="left" w:pos="4410"/>
          <w:tab w:val="left" w:pos="6030"/>
          <w:tab w:val="left" w:pos="10080"/>
        </w:tabs>
        <w:spacing w:after="180"/>
      </w:pPr>
      <w:r>
        <w:rPr>
          <w:lang w:bidi="es-ES"/>
        </w:rPr>
        <w:t>Padre, madre o estudiante adulto</w:t>
      </w:r>
      <w:r>
        <w:rPr>
          <w:lang w:bidi="es-ES"/>
        </w:rPr>
        <w:tab/>
        <w:t>Fecha</w:t>
      </w:r>
      <w:r>
        <w:rPr>
          <w:lang w:bidi="es-ES"/>
        </w:rPr>
        <w:tab/>
        <w:t>Representante de la LEA</w:t>
      </w:r>
      <w:r>
        <w:rPr>
          <w:lang w:bidi="es-ES"/>
        </w:rPr>
        <w:tab/>
        <w:t>Fecha</w:t>
      </w:r>
    </w:p>
    <w:p w14:paraId="4A01AB85" w14:textId="77777777" w:rsidR="005651F3" w:rsidRPr="005651F3" w:rsidRDefault="005651F3" w:rsidP="00AF7E92">
      <w:pPr>
        <w:tabs>
          <w:tab w:val="left" w:pos="5220"/>
          <w:tab w:val="left" w:pos="6030"/>
          <w:tab w:val="left" w:pos="11070"/>
        </w:tabs>
        <w:spacing w:after="0"/>
        <w:rPr>
          <w:u w:val="single"/>
        </w:rPr>
      </w:pPr>
      <w:r>
        <w:rPr>
          <w:u w:val="single"/>
          <w:lang w:bidi="es-ES"/>
        </w:rPr>
        <w:tab/>
      </w:r>
      <w:r>
        <w:rPr>
          <w:lang w:bidi="es-ES"/>
        </w:rPr>
        <w:tab/>
      </w:r>
      <w:r>
        <w:rPr>
          <w:u w:val="single"/>
          <w:lang w:bidi="es-ES"/>
        </w:rPr>
        <w:tab/>
      </w:r>
    </w:p>
    <w:p w14:paraId="7A58D8BE" w14:textId="5F01DC92" w:rsidR="005651F3" w:rsidRDefault="00443669" w:rsidP="00AF7E92">
      <w:pPr>
        <w:tabs>
          <w:tab w:val="left" w:pos="4410"/>
          <w:tab w:val="left" w:pos="6030"/>
          <w:tab w:val="left" w:pos="10080"/>
        </w:tabs>
        <w:spacing w:after="180"/>
      </w:pPr>
      <w:r>
        <w:rPr>
          <w:lang w:bidi="es-ES"/>
        </w:rPr>
        <w:t>Firma y cargo</w:t>
      </w:r>
      <w:r>
        <w:rPr>
          <w:lang w:bidi="es-ES"/>
        </w:rPr>
        <w:tab/>
        <w:t>Fecha</w:t>
      </w:r>
      <w:r>
        <w:rPr>
          <w:lang w:bidi="es-ES"/>
        </w:rPr>
        <w:tab/>
        <w:t>Firma y cargo</w:t>
      </w:r>
      <w:r>
        <w:rPr>
          <w:lang w:bidi="es-ES"/>
        </w:rPr>
        <w:tab/>
        <w:t>Fecha</w:t>
      </w:r>
    </w:p>
    <w:p w14:paraId="14511ECF" w14:textId="77777777" w:rsidR="00AF7E92" w:rsidRPr="005651F3" w:rsidRDefault="00AF7E92" w:rsidP="00AF7E92">
      <w:pPr>
        <w:tabs>
          <w:tab w:val="left" w:pos="5220"/>
          <w:tab w:val="left" w:pos="6030"/>
          <w:tab w:val="left" w:pos="11070"/>
        </w:tabs>
        <w:spacing w:after="0"/>
        <w:rPr>
          <w:u w:val="single"/>
        </w:rPr>
      </w:pPr>
      <w:r>
        <w:rPr>
          <w:u w:val="single"/>
          <w:lang w:bidi="es-ES"/>
        </w:rPr>
        <w:tab/>
      </w:r>
      <w:r>
        <w:rPr>
          <w:lang w:bidi="es-ES"/>
        </w:rPr>
        <w:tab/>
      </w:r>
      <w:r>
        <w:rPr>
          <w:u w:val="single"/>
          <w:lang w:bidi="es-ES"/>
        </w:rPr>
        <w:tab/>
      </w:r>
    </w:p>
    <w:p w14:paraId="2D115CDC" w14:textId="0867C318" w:rsidR="00AF7E92" w:rsidRPr="00443669" w:rsidRDefault="00AF7E92" w:rsidP="004D1FEC">
      <w:pPr>
        <w:tabs>
          <w:tab w:val="left" w:pos="4410"/>
          <w:tab w:val="left" w:pos="6030"/>
          <w:tab w:val="left" w:pos="10080"/>
        </w:tabs>
        <w:spacing w:after="600"/>
      </w:pPr>
      <w:r>
        <w:rPr>
          <w:lang w:bidi="es-ES"/>
        </w:rPr>
        <w:t>Firma y cargo</w:t>
      </w:r>
      <w:r>
        <w:rPr>
          <w:lang w:bidi="es-ES"/>
        </w:rPr>
        <w:tab/>
        <w:t>Fecha</w:t>
      </w:r>
      <w:r>
        <w:rPr>
          <w:lang w:bidi="es-ES"/>
        </w:rPr>
        <w:tab/>
        <w:t>Firma y cargo</w:t>
      </w:r>
      <w:r>
        <w:rPr>
          <w:lang w:bidi="es-ES"/>
        </w:rPr>
        <w:tab/>
        <w:t>Fecha</w:t>
      </w:r>
    </w:p>
    <w:sectPr w:rsidR="00AF7E92" w:rsidRPr="00443669" w:rsidSect="00D22789">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0C57" w14:textId="77777777" w:rsidR="003E4E35" w:rsidRDefault="003E4E35" w:rsidP="00CC72A4">
      <w:pPr>
        <w:spacing w:after="0"/>
      </w:pPr>
      <w:r>
        <w:separator/>
      </w:r>
    </w:p>
  </w:endnote>
  <w:endnote w:type="continuationSeparator" w:id="0">
    <w:p w14:paraId="74796CE9" w14:textId="77777777" w:rsidR="003E4E35" w:rsidRDefault="003E4E35"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altName w:val="Calibri"/>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143D" w14:textId="77777777" w:rsidR="006A4FB8" w:rsidRDefault="006A4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FAC1" w14:textId="677C5B26" w:rsidR="004F6BDF" w:rsidRPr="00803279" w:rsidRDefault="00AA1FAB" w:rsidP="00080312">
    <w:pPr>
      <w:pStyle w:val="Footer"/>
      <w:tabs>
        <w:tab w:val="clear" w:pos="4680"/>
        <w:tab w:val="clear" w:pos="9360"/>
        <w:tab w:val="center" w:pos="5954"/>
        <w:tab w:val="right" w:pos="11160"/>
      </w:tabs>
    </w:pPr>
    <w:r w:rsidRPr="00AE45EC">
      <w:rPr>
        <w:spacing w:val="-4"/>
        <w:lang w:bidi="es-ES"/>
      </w:rPr>
      <w:t>SES de la USBE, revisado en mayo de 2023</w:t>
    </w:r>
    <w:r w:rsidRPr="00803279">
      <w:rPr>
        <w:lang w:bidi="es-ES"/>
      </w:rPr>
      <w:tab/>
    </w:r>
    <w:sdt>
      <w:sdtPr>
        <w:id w:val="1172914014"/>
        <w:docPartObj>
          <w:docPartGallery w:val="Page Numbers (Bottom of Page)"/>
          <w:docPartUnique/>
        </w:docPartObj>
      </w:sdtPr>
      <w:sdtEndPr>
        <w:rPr>
          <w:noProof/>
        </w:rPr>
      </w:sdtEndPr>
      <w:sdtContent>
        <w:r w:rsidR="004F6BDF" w:rsidRPr="00803279">
          <w:rPr>
            <w:lang w:bidi="es-ES"/>
          </w:rPr>
          <w:fldChar w:fldCharType="begin"/>
        </w:r>
        <w:r w:rsidR="004F6BDF" w:rsidRPr="00803279">
          <w:rPr>
            <w:lang w:bidi="es-ES"/>
          </w:rPr>
          <w:instrText xml:space="preserve"> PAGE   \* MERGEFORMAT </w:instrText>
        </w:r>
        <w:r w:rsidR="004F6BDF" w:rsidRPr="00803279">
          <w:rPr>
            <w:lang w:bidi="es-ES"/>
          </w:rPr>
          <w:fldChar w:fldCharType="separate"/>
        </w:r>
        <w:r w:rsidR="004F6BDF" w:rsidRPr="00803279">
          <w:rPr>
            <w:noProof/>
            <w:lang w:bidi="es-ES"/>
          </w:rPr>
          <w:t>2</w:t>
        </w:r>
        <w:r w:rsidR="004F6BDF" w:rsidRPr="00803279">
          <w:rPr>
            <w:noProof/>
            <w:lang w:bidi="es-ES"/>
          </w:rPr>
          <w:fldChar w:fldCharType="end"/>
        </w:r>
      </w:sdtContent>
    </w:sdt>
    <w:r w:rsidR="004F6BDF" w:rsidRPr="00803279">
      <w:rPr>
        <w:noProof/>
        <w:lang w:bidi="es-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5CE4" w14:textId="4FE6ED2D" w:rsidR="007C1ECC" w:rsidRPr="00837DA6" w:rsidRDefault="007C1ECC" w:rsidP="00080312">
    <w:pPr>
      <w:pStyle w:val="Footer"/>
      <w:tabs>
        <w:tab w:val="clear" w:pos="4680"/>
        <w:tab w:val="clear" w:pos="9360"/>
        <w:tab w:val="center" w:pos="5954"/>
        <w:tab w:val="right" w:pos="11240"/>
      </w:tabs>
      <w:rPr>
        <w:sz w:val="28"/>
        <w:szCs w:val="28"/>
      </w:rPr>
    </w:pPr>
    <w:r w:rsidRPr="00AE45EC">
      <w:rPr>
        <w:spacing w:val="-4"/>
        <w:lang w:bidi="es-ES"/>
      </w:rPr>
      <w:t>SES de la USBE, revisado en mayo de 2023</w:t>
    </w:r>
    <w:r w:rsidRPr="00837DA6">
      <w:rPr>
        <w:lang w:bidi="es-ES"/>
      </w:rPr>
      <w:tab/>
    </w:r>
    <w:sdt>
      <w:sdtPr>
        <w:rPr>
          <w:szCs w:val="22"/>
        </w:rPr>
        <w:id w:val="-1661529702"/>
        <w:docPartObj>
          <w:docPartGallery w:val="Page Numbers (Bottom of Page)"/>
          <w:docPartUnique/>
        </w:docPartObj>
      </w:sdtPr>
      <w:sdtEndPr>
        <w:rPr>
          <w:noProof/>
        </w:rPr>
      </w:sdtEndPr>
      <w:sdtContent>
        <w:r w:rsidRPr="00837DA6">
          <w:rPr>
            <w:lang w:bidi="es-ES"/>
          </w:rPr>
          <w:fldChar w:fldCharType="begin"/>
        </w:r>
        <w:r w:rsidRPr="00837DA6">
          <w:rPr>
            <w:lang w:bidi="es-ES"/>
          </w:rPr>
          <w:instrText xml:space="preserve"> PAGE   \* MERGEFORMAT </w:instrText>
        </w:r>
        <w:r w:rsidRPr="00837DA6">
          <w:rPr>
            <w:lang w:bidi="es-ES"/>
          </w:rPr>
          <w:fldChar w:fldCharType="separate"/>
        </w:r>
        <w:r w:rsidRPr="00837DA6">
          <w:rPr>
            <w:lang w:bidi="es-ES"/>
          </w:rPr>
          <w:t>1</w:t>
        </w:r>
        <w:r w:rsidRPr="00837DA6">
          <w:rPr>
            <w:noProof/>
            <w:lang w:bidi="es-ES"/>
          </w:rPr>
          <w:fldChar w:fldCharType="end"/>
        </w:r>
      </w:sdtContent>
    </w:sdt>
    <w:r w:rsidRPr="00837DA6">
      <w:rPr>
        <w:noProof/>
        <w:lang w:bidi="es-ES"/>
      </w:rPr>
      <w:tab/>
      <w:t>Cumple con la ADA: mayo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91DD" w14:textId="77777777" w:rsidR="003E4E35" w:rsidRDefault="003E4E35" w:rsidP="00CC72A4">
      <w:pPr>
        <w:spacing w:after="0"/>
      </w:pPr>
      <w:r>
        <w:separator/>
      </w:r>
    </w:p>
  </w:footnote>
  <w:footnote w:type="continuationSeparator" w:id="0">
    <w:p w14:paraId="65DAF94B" w14:textId="77777777" w:rsidR="003E4E35" w:rsidRDefault="003E4E35"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1F68" w14:textId="77777777" w:rsidR="006A4FB8" w:rsidRDefault="006A4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E121" w14:textId="795665D3" w:rsidR="00E9089F" w:rsidRDefault="00F305D2" w:rsidP="00F305D2">
    <w:pPr>
      <w:tabs>
        <w:tab w:val="left" w:pos="990"/>
        <w:tab w:val="left" w:pos="3240"/>
        <w:tab w:val="left" w:pos="5310"/>
        <w:tab w:val="left" w:pos="7560"/>
        <w:tab w:val="left" w:pos="8370"/>
      </w:tabs>
    </w:pPr>
    <w:r w:rsidRPr="008D5465">
      <w:rPr>
        <w:lang w:bidi="es-ES"/>
      </w:rPr>
      <w:t xml:space="preserve"> EdEsp 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6E53" w14:textId="52BEB81F" w:rsidR="00837DA6" w:rsidRDefault="00837DA6" w:rsidP="00F305D2">
    <w:pPr>
      <w:tabs>
        <w:tab w:val="left" w:pos="990"/>
        <w:tab w:val="left" w:pos="3240"/>
        <w:tab w:val="left" w:pos="5310"/>
        <w:tab w:val="left" w:pos="6750"/>
        <w:tab w:val="left" w:pos="7560"/>
        <w:tab w:val="left" w:pos="8370"/>
      </w:tabs>
    </w:pPr>
    <w:bookmarkStart w:id="1" w:name="_Hlk137202157"/>
    <w:r w:rsidRPr="008D5465">
      <w:rPr>
        <w:lang w:bidi="es-ES"/>
      </w:rPr>
      <w:t>EdEsp 16</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539F"/>
    <w:multiLevelType w:val="hybridMultilevel"/>
    <w:tmpl w:val="22EE7396"/>
    <w:lvl w:ilvl="0" w:tplc="0D40C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6A9082B"/>
    <w:multiLevelType w:val="hybridMultilevel"/>
    <w:tmpl w:val="0B621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C3B9C"/>
    <w:multiLevelType w:val="hybridMultilevel"/>
    <w:tmpl w:val="651EB48C"/>
    <w:lvl w:ilvl="0" w:tplc="D98EC898">
      <w:start w:val="1"/>
      <w:numFmt w:val="lowerLetter"/>
      <w:lvlText w:val="%1."/>
      <w:lvlJc w:val="left"/>
      <w:pPr>
        <w:ind w:left="720" w:hanging="360"/>
      </w:pPr>
      <w:rPr>
        <w:rFonts w:hint="default"/>
      </w:rPr>
    </w:lvl>
    <w:lvl w:ilvl="1" w:tplc="1166C382">
      <w:start w:val="1"/>
      <w:numFmt w:val="decimal"/>
      <w:lvlText w:val="(%2)"/>
      <w:lvlJc w:val="left"/>
      <w:pPr>
        <w:ind w:left="77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C468A"/>
    <w:multiLevelType w:val="hybridMultilevel"/>
    <w:tmpl w:val="D52EFD02"/>
    <w:lvl w:ilvl="0" w:tplc="1166C382">
      <w:start w:val="1"/>
      <w:numFmt w:val="decimal"/>
      <w:lvlText w:val="(%1)"/>
      <w:lvlJc w:val="left"/>
      <w:pPr>
        <w:ind w:left="1440" w:hanging="360"/>
      </w:pPr>
      <w:rPr>
        <w:rFonts w:hint="default"/>
      </w:rPr>
    </w:lvl>
    <w:lvl w:ilvl="1" w:tplc="AF6431E2">
      <w:start w:val="1"/>
      <w:numFmt w:val="upperLetter"/>
      <w:lvlText w:val="(%2)"/>
      <w:lvlJc w:val="left"/>
      <w:pPr>
        <w:ind w:left="144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92565"/>
    <w:multiLevelType w:val="hybridMultilevel"/>
    <w:tmpl w:val="79063E66"/>
    <w:lvl w:ilvl="0" w:tplc="72C46B64">
      <w:numFmt w:val="bullet"/>
      <w:lvlText w:val=""/>
      <w:lvlJc w:val="left"/>
      <w:pPr>
        <w:ind w:left="720" w:hanging="360"/>
      </w:pPr>
      <w:rPr>
        <w:rFonts w:ascii="Wingdings" w:eastAsia="Wingdings" w:hAnsi="Wingdings" w:cs="Wingdings"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90148"/>
    <w:multiLevelType w:val="hybridMultilevel"/>
    <w:tmpl w:val="DFFEC43E"/>
    <w:lvl w:ilvl="0" w:tplc="1C6240C2">
      <w:start w:val="1"/>
      <w:numFmt w:val="bullet"/>
      <w:lvlText w:val="o"/>
      <w:lvlJc w:val="left"/>
      <w:pPr>
        <w:ind w:left="720" w:hanging="360"/>
      </w:pPr>
      <w:rPr>
        <w:rFonts w:ascii="Courier New" w:hAnsi="Courier New" w:cs="Courier New" w:hint="default"/>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720124"/>
    <w:multiLevelType w:val="hybridMultilevel"/>
    <w:tmpl w:val="E4DC5E12"/>
    <w:lvl w:ilvl="0" w:tplc="40AC8E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ED3072"/>
    <w:multiLevelType w:val="hybridMultilevel"/>
    <w:tmpl w:val="1E340EF2"/>
    <w:lvl w:ilvl="0" w:tplc="7090B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898186">
    <w:abstractNumId w:val="10"/>
  </w:num>
  <w:num w:numId="2" w16cid:durableId="2103799604">
    <w:abstractNumId w:val="3"/>
  </w:num>
  <w:num w:numId="3" w16cid:durableId="1689484914">
    <w:abstractNumId w:val="8"/>
  </w:num>
  <w:num w:numId="4" w16cid:durableId="1689331182">
    <w:abstractNumId w:val="12"/>
  </w:num>
  <w:num w:numId="5" w16cid:durableId="1430000929">
    <w:abstractNumId w:val="14"/>
  </w:num>
  <w:num w:numId="6" w16cid:durableId="1949197340">
    <w:abstractNumId w:val="7"/>
  </w:num>
  <w:num w:numId="7" w16cid:durableId="525758083">
    <w:abstractNumId w:val="1"/>
  </w:num>
  <w:num w:numId="8" w16cid:durableId="152718698">
    <w:abstractNumId w:val="18"/>
  </w:num>
  <w:num w:numId="9" w16cid:durableId="74521937">
    <w:abstractNumId w:val="11"/>
  </w:num>
  <w:num w:numId="10" w16cid:durableId="806510322">
    <w:abstractNumId w:val="15"/>
  </w:num>
  <w:num w:numId="11" w16cid:durableId="594561947">
    <w:abstractNumId w:val="4"/>
  </w:num>
  <w:num w:numId="12" w16cid:durableId="57361502">
    <w:abstractNumId w:val="9"/>
  </w:num>
  <w:num w:numId="13" w16cid:durableId="726539043">
    <w:abstractNumId w:val="2"/>
  </w:num>
  <w:num w:numId="14" w16cid:durableId="1464274983">
    <w:abstractNumId w:val="13"/>
  </w:num>
  <w:num w:numId="15" w16cid:durableId="466313344">
    <w:abstractNumId w:val="0"/>
  </w:num>
  <w:num w:numId="16" w16cid:durableId="2061783988">
    <w:abstractNumId w:val="17"/>
  </w:num>
  <w:num w:numId="17" w16cid:durableId="2083988702">
    <w:abstractNumId w:val="16"/>
  </w:num>
  <w:num w:numId="18" w16cid:durableId="695545963">
    <w:abstractNumId w:val="5"/>
  </w:num>
  <w:num w:numId="19" w16cid:durableId="1792438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IwsDAyMzU3NTIxMzZT0lEKTi0uzszPAykwrAUAbtHD/ywAAAA="/>
  </w:docVars>
  <w:rsids>
    <w:rsidRoot w:val="00CC72A4"/>
    <w:rsid w:val="000210AC"/>
    <w:rsid w:val="000218FD"/>
    <w:rsid w:val="00021D86"/>
    <w:rsid w:val="00064FAF"/>
    <w:rsid w:val="00073921"/>
    <w:rsid w:val="00080312"/>
    <w:rsid w:val="000C56FE"/>
    <w:rsid w:val="000C79CC"/>
    <w:rsid w:val="00115096"/>
    <w:rsid w:val="00124AC4"/>
    <w:rsid w:val="0013165D"/>
    <w:rsid w:val="00142A89"/>
    <w:rsid w:val="00145FE9"/>
    <w:rsid w:val="00152CB2"/>
    <w:rsid w:val="00165167"/>
    <w:rsid w:val="00177E58"/>
    <w:rsid w:val="001946E1"/>
    <w:rsid w:val="0021760B"/>
    <w:rsid w:val="002446BB"/>
    <w:rsid w:val="00246024"/>
    <w:rsid w:val="00250E65"/>
    <w:rsid w:val="002971EB"/>
    <w:rsid w:val="002C155D"/>
    <w:rsid w:val="002E020B"/>
    <w:rsid w:val="002F516D"/>
    <w:rsid w:val="002F67C9"/>
    <w:rsid w:val="00332DDF"/>
    <w:rsid w:val="00332F99"/>
    <w:rsid w:val="00333723"/>
    <w:rsid w:val="003424A8"/>
    <w:rsid w:val="003574E6"/>
    <w:rsid w:val="003822C9"/>
    <w:rsid w:val="00387929"/>
    <w:rsid w:val="003908A7"/>
    <w:rsid w:val="003E4E35"/>
    <w:rsid w:val="003F3BBA"/>
    <w:rsid w:val="00401ED6"/>
    <w:rsid w:val="00414133"/>
    <w:rsid w:val="00443669"/>
    <w:rsid w:val="00445F2A"/>
    <w:rsid w:val="004826C8"/>
    <w:rsid w:val="004932F8"/>
    <w:rsid w:val="004D1FEC"/>
    <w:rsid w:val="004D30B8"/>
    <w:rsid w:val="004F3198"/>
    <w:rsid w:val="004F6BDF"/>
    <w:rsid w:val="00500112"/>
    <w:rsid w:val="0052758A"/>
    <w:rsid w:val="00562F6D"/>
    <w:rsid w:val="005651F3"/>
    <w:rsid w:val="00566C3E"/>
    <w:rsid w:val="005746AD"/>
    <w:rsid w:val="005826AE"/>
    <w:rsid w:val="005834F3"/>
    <w:rsid w:val="0058498E"/>
    <w:rsid w:val="00584D17"/>
    <w:rsid w:val="005B2246"/>
    <w:rsid w:val="005D6348"/>
    <w:rsid w:val="005D779F"/>
    <w:rsid w:val="005E3D3E"/>
    <w:rsid w:val="00600AE3"/>
    <w:rsid w:val="00615052"/>
    <w:rsid w:val="006211B4"/>
    <w:rsid w:val="006218F5"/>
    <w:rsid w:val="00637B77"/>
    <w:rsid w:val="00652E64"/>
    <w:rsid w:val="006626C4"/>
    <w:rsid w:val="006A4FB8"/>
    <w:rsid w:val="006B61E0"/>
    <w:rsid w:val="006D498B"/>
    <w:rsid w:val="006D78A9"/>
    <w:rsid w:val="006E3448"/>
    <w:rsid w:val="00720DE5"/>
    <w:rsid w:val="0072614E"/>
    <w:rsid w:val="00733587"/>
    <w:rsid w:val="007365FC"/>
    <w:rsid w:val="0076334D"/>
    <w:rsid w:val="0077110D"/>
    <w:rsid w:val="00793070"/>
    <w:rsid w:val="007C1ECC"/>
    <w:rsid w:val="007E422D"/>
    <w:rsid w:val="007F4F3C"/>
    <w:rsid w:val="007F7616"/>
    <w:rsid w:val="0080251D"/>
    <w:rsid w:val="00803279"/>
    <w:rsid w:val="008123D4"/>
    <w:rsid w:val="00816223"/>
    <w:rsid w:val="00837DA6"/>
    <w:rsid w:val="00844097"/>
    <w:rsid w:val="008814E8"/>
    <w:rsid w:val="008855B1"/>
    <w:rsid w:val="008D30F1"/>
    <w:rsid w:val="008D4BBB"/>
    <w:rsid w:val="008D5465"/>
    <w:rsid w:val="008E66BC"/>
    <w:rsid w:val="009020B5"/>
    <w:rsid w:val="00916466"/>
    <w:rsid w:val="00982319"/>
    <w:rsid w:val="00990C3B"/>
    <w:rsid w:val="00995E79"/>
    <w:rsid w:val="00996243"/>
    <w:rsid w:val="009B44A6"/>
    <w:rsid w:val="00A15F21"/>
    <w:rsid w:val="00A30F83"/>
    <w:rsid w:val="00A40CD4"/>
    <w:rsid w:val="00A50850"/>
    <w:rsid w:val="00AA1FAB"/>
    <w:rsid w:val="00AA2FA8"/>
    <w:rsid w:val="00AD71AD"/>
    <w:rsid w:val="00AE45EC"/>
    <w:rsid w:val="00AF7E92"/>
    <w:rsid w:val="00B231DD"/>
    <w:rsid w:val="00B25E42"/>
    <w:rsid w:val="00B31EDB"/>
    <w:rsid w:val="00B476C5"/>
    <w:rsid w:val="00B47D9C"/>
    <w:rsid w:val="00B551B0"/>
    <w:rsid w:val="00B653B0"/>
    <w:rsid w:val="00B656A4"/>
    <w:rsid w:val="00B730EF"/>
    <w:rsid w:val="00BA25F6"/>
    <w:rsid w:val="00BA5649"/>
    <w:rsid w:val="00BD2D65"/>
    <w:rsid w:val="00BE23A8"/>
    <w:rsid w:val="00BE2DF2"/>
    <w:rsid w:val="00BE6854"/>
    <w:rsid w:val="00C1273D"/>
    <w:rsid w:val="00C33692"/>
    <w:rsid w:val="00C8206C"/>
    <w:rsid w:val="00CC72A4"/>
    <w:rsid w:val="00CD35AC"/>
    <w:rsid w:val="00CF05E8"/>
    <w:rsid w:val="00D22789"/>
    <w:rsid w:val="00D92B6E"/>
    <w:rsid w:val="00DB137B"/>
    <w:rsid w:val="00E4046E"/>
    <w:rsid w:val="00E520CE"/>
    <w:rsid w:val="00E54161"/>
    <w:rsid w:val="00E74A7B"/>
    <w:rsid w:val="00E864D3"/>
    <w:rsid w:val="00E9089F"/>
    <w:rsid w:val="00E93F3F"/>
    <w:rsid w:val="00EB438A"/>
    <w:rsid w:val="00ED680F"/>
    <w:rsid w:val="00EE17A7"/>
    <w:rsid w:val="00EE34F4"/>
    <w:rsid w:val="00EE371B"/>
    <w:rsid w:val="00EE6E59"/>
    <w:rsid w:val="00F305D2"/>
    <w:rsid w:val="00F3709D"/>
    <w:rsid w:val="00F40D93"/>
    <w:rsid w:val="00F40E20"/>
    <w:rsid w:val="00F623E4"/>
    <w:rsid w:val="00F70649"/>
    <w:rsid w:val="00F85F5A"/>
    <w:rsid w:val="00FA440A"/>
    <w:rsid w:val="00FE5B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096"/>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584D17"/>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584D17"/>
    <w:pPr>
      <w:keepNext/>
      <w:keepLines/>
      <w:spacing w:after="0" w:line="400" w:lineRule="exact"/>
      <w:jc w:val="center"/>
      <w:outlineLvl w:val="1"/>
    </w:pPr>
    <w:rPr>
      <w:rFonts w:ascii="Open Sans Light" w:eastAsiaTheme="majorEastAsia" w:hAnsi="Open Sans Light"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7365FC"/>
    <w:pPr>
      <w:spacing w:after="0" w:line="400" w:lineRule="exact"/>
      <w:jc w:val="center"/>
    </w:pPr>
    <w:rPr>
      <w:rFonts w:ascii="Montserrat SemiBold" w:eastAsiaTheme="majorEastAsia" w:hAnsi="Montserrat SemiBold" w:cstheme="majorBidi"/>
      <w:b/>
      <w:sz w:val="32"/>
      <w:szCs w:val="32"/>
    </w:rPr>
  </w:style>
  <w:style w:type="character" w:customStyle="1" w:styleId="TitleChar">
    <w:name w:val="Title Char"/>
    <w:basedOn w:val="DefaultParagraphFont"/>
    <w:link w:val="Title"/>
    <w:uiPriority w:val="10"/>
    <w:rsid w:val="007365FC"/>
    <w:rPr>
      <w:rFonts w:ascii="Montserrat SemiBold" w:eastAsiaTheme="majorEastAsia" w:hAnsi="Montserrat SemiBold" w:cstheme="majorBidi"/>
      <w:b/>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4D17"/>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584D17"/>
    <w:rPr>
      <w:rFonts w:ascii="Open Sans Light" w:eastAsiaTheme="majorEastAsia" w:hAnsi="Open Sans Light" w:cstheme="majorBidi"/>
      <w:b/>
      <w:bCs/>
      <w:sz w:val="32"/>
      <w:szCs w:val="32"/>
    </w:rPr>
  </w:style>
  <w:style w:type="paragraph" w:styleId="z-TopofForm">
    <w:name w:val="HTML Top of Form"/>
    <w:basedOn w:val="Normal"/>
    <w:next w:val="Normal"/>
    <w:link w:val="z-TopofFormChar"/>
    <w:hidden/>
    <w:uiPriority w:val="99"/>
    <w:semiHidden/>
    <w:unhideWhenUsed/>
    <w:rsid w:val="00A15F2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15F2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15F2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15F21"/>
    <w:rPr>
      <w:rFonts w:ascii="Arial" w:hAnsi="Arial" w:cs="Arial"/>
      <w:vanish/>
      <w:sz w:val="16"/>
      <w:szCs w:val="16"/>
    </w:rPr>
  </w:style>
  <w:style w:type="paragraph" w:styleId="Revision">
    <w:name w:val="Revision"/>
    <w:hidden/>
    <w:uiPriority w:val="99"/>
    <w:semiHidden/>
    <w:rsid w:val="0058498E"/>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58498E"/>
    <w:rPr>
      <w:sz w:val="16"/>
      <w:szCs w:val="16"/>
    </w:rPr>
  </w:style>
  <w:style w:type="paragraph" w:styleId="CommentText">
    <w:name w:val="annotation text"/>
    <w:basedOn w:val="Normal"/>
    <w:link w:val="CommentTextChar"/>
    <w:uiPriority w:val="99"/>
    <w:unhideWhenUsed/>
    <w:rsid w:val="0058498E"/>
    <w:pPr>
      <w:spacing w:line="240" w:lineRule="auto"/>
    </w:pPr>
    <w:rPr>
      <w:sz w:val="20"/>
      <w:szCs w:val="20"/>
    </w:rPr>
  </w:style>
  <w:style w:type="character" w:customStyle="1" w:styleId="CommentTextChar">
    <w:name w:val="Comment Text Char"/>
    <w:basedOn w:val="DefaultParagraphFont"/>
    <w:link w:val="CommentText"/>
    <w:uiPriority w:val="99"/>
    <w:rsid w:val="0058498E"/>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58498E"/>
    <w:rPr>
      <w:b/>
      <w:bCs/>
    </w:rPr>
  </w:style>
  <w:style w:type="character" w:customStyle="1" w:styleId="CommentSubjectChar">
    <w:name w:val="Comment Subject Char"/>
    <w:basedOn w:val="CommentTextChar"/>
    <w:link w:val="CommentSubject"/>
    <w:uiPriority w:val="99"/>
    <w:semiHidden/>
    <w:rsid w:val="0058498E"/>
    <w:rPr>
      <w:rFonts w:ascii="Open Sans" w:hAnsi="Open Sans"/>
      <w:b/>
      <w:bCs/>
      <w:sz w:val="20"/>
      <w:szCs w:val="20"/>
    </w:rPr>
  </w:style>
  <w:style w:type="character" w:customStyle="1" w:styleId="p">
    <w:name w:val="p"/>
    <w:basedOn w:val="DefaultParagraphFont"/>
    <w:rsid w:val="005D7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ontrol" Target="activeX/activeX3.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5267</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16. Manifestation Determination</vt:lpstr>
      <vt:lpstr>16. Manifestation Determination</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Manifestation Determination</dc:title>
  <dc:subject/>
  <dc:creator>Nordfelt, Emily</dc:creator>
  <cp:keywords/>
  <dc:description/>
  <cp:lastModifiedBy>Nordfelt, Emily</cp:lastModifiedBy>
  <cp:revision>2</cp:revision>
  <dcterms:created xsi:type="dcterms:W3CDTF">2023-11-06T17:57:00Z</dcterms:created>
  <dcterms:modified xsi:type="dcterms:W3CDTF">2023-11-06T17:57:00Z</dcterms:modified>
</cp:coreProperties>
</file>