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3BA9A02" w:rsidR="00CC72A4" w:rsidRPr="00CC72A4" w:rsidRDefault="00BB7935" w:rsidP="00F86666">
      <w:pPr>
        <w:pStyle w:val="Heading1"/>
      </w:pPr>
      <w:r>
        <w:rPr>
          <w:lang w:bidi="es-ES"/>
        </w:rPr>
        <w:t>Notificación previa por escrito de la modificación del IEP</w:t>
      </w:r>
    </w:p>
    <w:p w14:paraId="274F4B2D" w14:textId="46E2F1D6" w:rsidR="00CC72A4" w:rsidRPr="007D0AEC" w:rsidRDefault="00CC72A4" w:rsidP="007E422D">
      <w:pPr>
        <w:spacing w:after="240"/>
        <w:jc w:val="center"/>
      </w:pPr>
      <w:r w:rsidRPr="00CC72A4">
        <w:rPr>
          <w:lang w:bidi="es-ES"/>
        </w:rPr>
        <w:t>(Normas III.I</w:t>
      </w:r>
      <w:r w:rsidRPr="007D0AEC">
        <w:rPr>
          <w:lang w:bidi="es-ES"/>
        </w:rPr>
        <w:t>.2. y IV.C. de la Junta Educativa del Estado de Utah)</w:t>
      </w:r>
    </w:p>
    <w:p w14:paraId="4649E3F2" w14:textId="6AE1C607" w:rsidR="009366FE" w:rsidRPr="007D0AEC" w:rsidRDefault="009366FE" w:rsidP="009366FE">
      <w:pPr>
        <w:tabs>
          <w:tab w:val="left" w:pos="6570"/>
        </w:tabs>
        <w:rPr>
          <w:b/>
          <w:bCs/>
        </w:rPr>
      </w:pPr>
      <w:bookmarkStart w:id="0" w:name="_Hlk140492604"/>
      <w:r w:rsidRPr="007D0AEC">
        <w:rPr>
          <w:lang w:bidi="es-ES"/>
        </w:rPr>
        <w:t>Distrito/Escuela:</w:t>
      </w:r>
      <w:r w:rsidRPr="007D0AEC">
        <w:rPr>
          <w:lang w:bidi="es-ES"/>
        </w:rPr>
        <w:tab/>
        <w:t>Fecha de modificación:</w:t>
      </w:r>
    </w:p>
    <w:p w14:paraId="1BBA8266" w14:textId="50D36EDA" w:rsidR="009366FE" w:rsidRPr="007D0AEC" w:rsidRDefault="009366FE" w:rsidP="009366FE">
      <w:pPr>
        <w:tabs>
          <w:tab w:val="left" w:pos="6570"/>
          <w:tab w:val="left" w:pos="9360"/>
        </w:tabs>
        <w:rPr>
          <w:b/>
          <w:bCs/>
        </w:rPr>
      </w:pPr>
      <w:r w:rsidRPr="007D0AEC">
        <w:rPr>
          <w:lang w:bidi="es-ES"/>
        </w:rPr>
        <w:t>Nombre del estudiante:</w:t>
      </w:r>
    </w:p>
    <w:bookmarkEnd w:id="0"/>
    <w:p w14:paraId="329E9980" w14:textId="5DD41B2D" w:rsidR="00501AB3" w:rsidRPr="000E00AA" w:rsidRDefault="004274E9" w:rsidP="008915AC">
      <w:pPr>
        <w:tabs>
          <w:tab w:val="left" w:pos="3780"/>
          <w:tab w:val="left" w:pos="7110"/>
        </w:tabs>
      </w:pPr>
      <w:r w:rsidRPr="004274E9">
        <w:rPr>
          <w:lang w:bidi="es-ES"/>
        </w:rPr>
        <w:t>Al realizar cambios al programa educativo individualizado (</w:t>
      </w:r>
      <w:proofErr w:type="spellStart"/>
      <w:r w:rsidRPr="004274E9">
        <w:rPr>
          <w:lang w:bidi="es-ES"/>
        </w:rPr>
        <w:t>Individualized</w:t>
      </w:r>
      <w:proofErr w:type="spellEnd"/>
      <w:r w:rsidRPr="004274E9">
        <w:rPr>
          <w:lang w:bidi="es-ES"/>
        </w:rPr>
        <w:t xml:space="preserve"> Education </w:t>
      </w:r>
      <w:proofErr w:type="spellStart"/>
      <w:r w:rsidRPr="004274E9">
        <w:rPr>
          <w:lang w:bidi="es-ES"/>
        </w:rPr>
        <w:t>Program</w:t>
      </w:r>
      <w:proofErr w:type="spellEnd"/>
      <w:r w:rsidRPr="004274E9">
        <w:rPr>
          <w:lang w:bidi="es-ES"/>
        </w:rPr>
        <w:t>, IEP) después de la reunión anual del IEP para el año escolar, los padres de un estudiante adulto con discapacidad y la agencia local de educación (Local Education Agency, LEA) pueden acordar que no se convoque a una reunión del equipo del IEP para realizar esas modificaciones y, en cambio, pueden elaborar un documento escrito para enmendar o modificar el IEP actual del estudiante. Se adjunta una copia del IEP con las modificaciones incorporadas.</w:t>
      </w:r>
    </w:p>
    <w:p w14:paraId="29AA3111" w14:textId="20B33D89" w:rsidR="005F38C5" w:rsidRDefault="004274E9" w:rsidP="00F86666">
      <w:pPr>
        <w:tabs>
          <w:tab w:val="left" w:pos="4320"/>
          <w:tab w:val="left" w:pos="5760"/>
          <w:tab w:val="left" w:pos="7200"/>
          <w:tab w:val="left" w:pos="8550"/>
        </w:tabs>
      </w:pPr>
      <w:r w:rsidRPr="000E00AA">
        <w:rPr>
          <w:lang w:bidi="es-ES"/>
        </w:rPr>
        <w:t>Contactamos a los padres o al estudiante adulto el [fecha]:</w:t>
      </w:r>
    </w:p>
    <w:p w14:paraId="4D7CE689" w14:textId="0747D8AC" w:rsidR="004274E9" w:rsidRPr="000E00AA" w:rsidRDefault="007D0AEC" w:rsidP="00E72B8A">
      <w:pPr>
        <w:tabs>
          <w:tab w:val="left" w:pos="2184"/>
          <w:tab w:val="left" w:pos="4074"/>
          <w:tab w:val="left" w:pos="7041"/>
        </w:tabs>
        <w:spacing w:after="240"/>
        <w:ind w:left="360"/>
      </w:pPr>
      <w:sdt>
        <w:sdtPr>
          <w:id w:val="1849298986"/>
          <w14:checkbox>
            <w14:checked w14:val="0"/>
            <w14:checkedState w14:val="2612" w14:font="MS Gothic"/>
            <w14:uncheckedState w14:val="2610" w14:font="MS Gothic"/>
          </w14:checkbox>
        </w:sdtPr>
        <w:sdtEndPr/>
        <w:sdtContent>
          <w:r w:rsidR="003A4725" w:rsidRPr="000E00AA">
            <w:rPr>
              <w:lang w:bidi="es-ES"/>
            </w:rPr>
            <w:t>☐</w:t>
          </w:r>
        </w:sdtContent>
      </w:sdt>
      <w:r w:rsidR="004274E9" w:rsidRPr="000E00AA">
        <w:rPr>
          <w:lang w:bidi="es-ES"/>
        </w:rPr>
        <w:t>en persona</w:t>
      </w:r>
      <w:r w:rsidR="004274E9" w:rsidRPr="000E00AA">
        <w:rPr>
          <w:lang w:bidi="es-ES"/>
        </w:rPr>
        <w:tab/>
      </w:r>
      <w:sdt>
        <w:sdtPr>
          <w:id w:val="410354065"/>
          <w14:checkbox>
            <w14:checked w14:val="0"/>
            <w14:checkedState w14:val="2612" w14:font="MS Gothic"/>
            <w14:uncheckedState w14:val="2610" w14:font="MS Gothic"/>
          </w14:checkbox>
        </w:sdtPr>
        <w:sdtEndPr/>
        <w:sdtContent>
          <w:r w:rsidR="003A4725" w:rsidRPr="000E00AA">
            <w:rPr>
              <w:lang w:bidi="es-ES"/>
            </w:rPr>
            <w:t>☐</w:t>
          </w:r>
        </w:sdtContent>
      </w:sdt>
      <w:r w:rsidR="004274E9" w:rsidRPr="000E00AA">
        <w:rPr>
          <w:lang w:bidi="es-ES"/>
        </w:rPr>
        <w:t>por teléfono</w:t>
      </w:r>
      <w:r w:rsidR="004274E9" w:rsidRPr="000E00AA">
        <w:rPr>
          <w:lang w:bidi="es-ES"/>
        </w:rPr>
        <w:tab/>
      </w:r>
      <w:sdt>
        <w:sdtPr>
          <w:id w:val="690965528"/>
          <w14:checkbox>
            <w14:checked w14:val="0"/>
            <w14:checkedState w14:val="2612" w14:font="MS Gothic"/>
            <w14:uncheckedState w14:val="2610" w14:font="MS Gothic"/>
          </w14:checkbox>
        </w:sdtPr>
        <w:sdtEndPr/>
        <w:sdtContent>
          <w:r w:rsidR="003A4725" w:rsidRPr="000E00AA">
            <w:rPr>
              <w:lang w:bidi="es-ES"/>
            </w:rPr>
            <w:t>☐</w:t>
          </w:r>
        </w:sdtContent>
      </w:sdt>
      <w:r w:rsidR="004274E9" w:rsidRPr="000E00AA">
        <w:rPr>
          <w:lang w:bidi="es-ES"/>
        </w:rPr>
        <w:t>por correo electrónico</w:t>
      </w:r>
      <w:r w:rsidR="004274E9" w:rsidRPr="000E00AA">
        <w:rPr>
          <w:lang w:bidi="es-ES"/>
        </w:rPr>
        <w:tab/>
      </w:r>
      <w:sdt>
        <w:sdtPr>
          <w:id w:val="799960226"/>
          <w14:checkbox>
            <w14:checked w14:val="0"/>
            <w14:checkedState w14:val="2612" w14:font="MS Gothic"/>
            <w14:uncheckedState w14:val="2610" w14:font="MS Gothic"/>
          </w14:checkbox>
        </w:sdtPr>
        <w:sdtEndPr/>
        <w:sdtContent>
          <w:r w:rsidR="003A4725" w:rsidRPr="000E00AA">
            <w:rPr>
              <w:lang w:bidi="es-ES"/>
            </w:rPr>
            <w:t>☐</w:t>
          </w:r>
        </w:sdtContent>
      </w:sdt>
      <w:r w:rsidR="004274E9" w:rsidRPr="000E00AA">
        <w:rPr>
          <w:lang w:bidi="es-ES"/>
        </w:rPr>
        <w:t>por otro medio:</w:t>
      </w:r>
    </w:p>
    <w:p w14:paraId="19BD296B" w14:textId="711BA74D" w:rsidR="007B11E2" w:rsidRPr="004274E9" w:rsidRDefault="004274E9" w:rsidP="004274E9">
      <w:pPr>
        <w:tabs>
          <w:tab w:val="left" w:pos="7110"/>
        </w:tabs>
        <w:jc w:val="center"/>
        <w:rPr>
          <w:b/>
          <w:bCs/>
          <w:i/>
          <w:iCs/>
        </w:rPr>
      </w:pPr>
      <w:r w:rsidRPr="000E00AA">
        <w:rPr>
          <w:b/>
          <w:i/>
          <w:lang w:bidi="es-ES"/>
        </w:rPr>
        <w:t>Bajo solicitud, los padres o el estudiante adulto deben recibir una copia revisada del IEP con las modificaciones incorporadas (Norma</w:t>
      </w:r>
      <w:r w:rsidR="007D0AEC">
        <w:rPr>
          <w:b/>
          <w:i/>
          <w:lang w:bidi="es-ES"/>
        </w:rPr>
        <w:t xml:space="preserve">s </w:t>
      </w:r>
      <w:r w:rsidRPr="000E00AA">
        <w:rPr>
          <w:b/>
          <w:i/>
          <w:lang w:bidi="es-ES"/>
        </w:rPr>
        <w:t>III.I.2.b. de la Junta Educativa del Estado de Utah [Utah State Board of Education, USBE]).</w:t>
      </w:r>
    </w:p>
    <w:p w14:paraId="1E2D8724" w14:textId="76DD3543" w:rsidR="004274E9" w:rsidRDefault="007D0AEC" w:rsidP="008915AC">
      <w:pPr>
        <w:tabs>
          <w:tab w:val="left" w:pos="3780"/>
          <w:tab w:val="left" w:pos="7110"/>
        </w:tabs>
        <w:ind w:left="302" w:hanging="302"/>
      </w:pPr>
      <w:sdt>
        <w:sdtPr>
          <w:id w:val="1774119597"/>
          <w14:checkbox>
            <w14:checked w14:val="0"/>
            <w14:checkedState w14:val="2612" w14:font="MS Gothic"/>
            <w14:uncheckedState w14:val="2610" w14:font="MS Gothic"/>
          </w14:checkbox>
        </w:sdtPr>
        <w:sdtEndPr/>
        <w:sdtContent>
          <w:r w:rsidR="007E517B">
            <w:rPr>
              <w:lang w:bidi="es-ES"/>
            </w:rPr>
            <w:t>☐</w:t>
          </w:r>
        </w:sdtContent>
      </w:sdt>
      <w:r w:rsidR="004274E9">
        <w:rPr>
          <w:lang w:bidi="es-ES"/>
        </w:rPr>
        <w:t xml:space="preserve"> Los padres o el estudiante adulto y la LEA acuerdan no convocar a una reunión del equipo del IEP para modificar el IEP del estudiante.</w:t>
      </w:r>
    </w:p>
    <w:p w14:paraId="2077398B" w14:textId="37BB1500" w:rsidR="00B8754D" w:rsidRDefault="004274E9" w:rsidP="0057539D">
      <w:pPr>
        <w:tabs>
          <w:tab w:val="left" w:pos="3780"/>
          <w:tab w:val="left" w:pos="5130"/>
          <w:tab w:val="left" w:pos="5670"/>
          <w:tab w:val="left" w:pos="6300"/>
          <w:tab w:val="left" w:pos="7110"/>
        </w:tabs>
      </w:pPr>
      <w:r>
        <w:rPr>
          <w:lang w:bidi="es-ES"/>
        </w:rPr>
        <w:t>Las siguientes modificaciones del IEP se hicieron el:</w:t>
      </w:r>
    </w:p>
    <w:tbl>
      <w:tblPr>
        <w:tblStyle w:val="TableGrid"/>
        <w:tblW w:w="0" w:type="auto"/>
        <w:tblLook w:val="04A0" w:firstRow="1" w:lastRow="0" w:firstColumn="1" w:lastColumn="0" w:noHBand="0" w:noVBand="1"/>
        <w:tblDescription w:val="Table for entering details about amendments made."/>
      </w:tblPr>
      <w:tblGrid>
        <w:gridCol w:w="3145"/>
        <w:gridCol w:w="8077"/>
      </w:tblGrid>
      <w:tr w:rsidR="00DA7E7F" w14:paraId="226B91C8" w14:textId="77777777" w:rsidTr="007D0AEC">
        <w:trPr>
          <w:cantSplit/>
          <w:tblHeader/>
        </w:trPr>
        <w:tc>
          <w:tcPr>
            <w:tcW w:w="3145" w:type="dxa"/>
          </w:tcPr>
          <w:p w14:paraId="7AF83461" w14:textId="1DD22F92" w:rsidR="00DA7E7F" w:rsidRPr="00DA7E7F" w:rsidRDefault="00DA7E7F" w:rsidP="00DA7E7F">
            <w:pPr>
              <w:tabs>
                <w:tab w:val="left" w:pos="3780"/>
                <w:tab w:val="left" w:pos="5130"/>
                <w:tab w:val="left" w:pos="5670"/>
                <w:tab w:val="left" w:pos="6300"/>
                <w:tab w:val="left" w:pos="7110"/>
              </w:tabs>
              <w:spacing w:after="0"/>
              <w:rPr>
                <w:b/>
                <w:bCs/>
              </w:rPr>
            </w:pPr>
            <w:r w:rsidRPr="00DA7E7F">
              <w:rPr>
                <w:b/>
                <w:lang w:bidi="es-ES"/>
              </w:rPr>
              <w:t>Sección del IEP</w:t>
            </w:r>
          </w:p>
        </w:tc>
        <w:tc>
          <w:tcPr>
            <w:tcW w:w="8077" w:type="dxa"/>
          </w:tcPr>
          <w:p w14:paraId="1EFE7217" w14:textId="5B1E4674" w:rsidR="00DA7E7F" w:rsidRPr="00DA7E7F" w:rsidRDefault="00DA7E7F" w:rsidP="00DA7E7F">
            <w:pPr>
              <w:tabs>
                <w:tab w:val="left" w:pos="3780"/>
                <w:tab w:val="left" w:pos="5130"/>
                <w:tab w:val="left" w:pos="5670"/>
                <w:tab w:val="left" w:pos="6300"/>
                <w:tab w:val="left" w:pos="7110"/>
              </w:tabs>
              <w:spacing w:after="0"/>
              <w:rPr>
                <w:b/>
                <w:bCs/>
              </w:rPr>
            </w:pPr>
            <w:r w:rsidRPr="00DA7E7F">
              <w:rPr>
                <w:b/>
                <w:lang w:bidi="es-ES"/>
              </w:rPr>
              <w:t>Modificación</w:t>
            </w:r>
          </w:p>
        </w:tc>
      </w:tr>
      <w:tr w:rsidR="00DA7E7F" w:rsidRPr="002262CF" w14:paraId="68F49808" w14:textId="77777777" w:rsidTr="007D0AEC">
        <w:trPr>
          <w:cantSplit/>
        </w:trPr>
        <w:tc>
          <w:tcPr>
            <w:tcW w:w="3145" w:type="dxa"/>
            <w:shd w:val="clear" w:color="auto" w:fill="auto"/>
            <w:vAlign w:val="center"/>
          </w:tcPr>
          <w:p w14:paraId="13C46CB1" w14:textId="01786DF1" w:rsidR="00DA7E7F" w:rsidRPr="002262CF" w:rsidRDefault="00DA7E7F" w:rsidP="00A7089B">
            <w:pPr>
              <w:tabs>
                <w:tab w:val="left" w:pos="3780"/>
                <w:tab w:val="left" w:pos="5130"/>
                <w:tab w:val="left" w:pos="5670"/>
                <w:tab w:val="left" w:pos="6300"/>
                <w:tab w:val="left" w:pos="7110"/>
              </w:tabs>
              <w:spacing w:after="0"/>
              <w:rPr>
                <w:spacing w:val="-6"/>
                <w:lang w:val="en-US"/>
              </w:rPr>
            </w:pPr>
            <w:r w:rsidRPr="002262CF">
              <w:rPr>
                <w:spacing w:val="-6"/>
                <w:lang w:bidi="es-ES"/>
              </w:rPr>
              <w:t xml:space="preserve">Niveles actuales de logros académicos </w:t>
            </w:r>
            <w:r w:rsidRPr="002262CF">
              <w:rPr>
                <w:spacing w:val="-6"/>
                <w:lang w:val="en-US" w:bidi="es-ES"/>
              </w:rPr>
              <w:t>y d</w:t>
            </w:r>
            <w:proofErr w:type="spellStart"/>
            <w:r w:rsidRPr="002262CF">
              <w:rPr>
                <w:spacing w:val="-6"/>
                <w:lang w:val="en-US" w:bidi="es-ES"/>
              </w:rPr>
              <w:t>esempeño</w:t>
            </w:r>
            <w:proofErr w:type="spellEnd"/>
            <w:r w:rsidRPr="002262CF">
              <w:rPr>
                <w:spacing w:val="-6"/>
                <w:lang w:val="en-US" w:bidi="es-ES"/>
              </w:rPr>
              <w:t xml:space="preserve"> </w:t>
            </w:r>
            <w:proofErr w:type="spellStart"/>
            <w:r w:rsidRPr="002262CF">
              <w:rPr>
                <w:spacing w:val="-6"/>
                <w:lang w:val="en-US" w:bidi="es-ES"/>
              </w:rPr>
              <w:t>funcional</w:t>
            </w:r>
            <w:proofErr w:type="spellEnd"/>
            <w:r w:rsidRPr="002262CF">
              <w:rPr>
                <w:spacing w:val="-6"/>
                <w:lang w:val="en-US" w:bidi="es-ES"/>
              </w:rPr>
              <w:t xml:space="preserve"> (Present Levels of Academic Achievement and Functional Performance, PLAAFP)</w:t>
            </w:r>
          </w:p>
        </w:tc>
        <w:tc>
          <w:tcPr>
            <w:tcW w:w="8077" w:type="dxa"/>
          </w:tcPr>
          <w:p w14:paraId="718A7D44" w14:textId="77777777" w:rsidR="00DA7E7F" w:rsidRPr="002262CF" w:rsidRDefault="00DA7E7F" w:rsidP="00DA7E7F">
            <w:pPr>
              <w:tabs>
                <w:tab w:val="left" w:pos="3780"/>
                <w:tab w:val="left" w:pos="5130"/>
                <w:tab w:val="left" w:pos="5670"/>
                <w:tab w:val="left" w:pos="6300"/>
                <w:tab w:val="left" w:pos="7110"/>
              </w:tabs>
              <w:spacing w:after="0"/>
              <w:rPr>
                <w:lang w:val="en-US"/>
              </w:rPr>
            </w:pPr>
          </w:p>
        </w:tc>
      </w:tr>
      <w:tr w:rsidR="00DA7E7F" w14:paraId="3F827BD8" w14:textId="77777777" w:rsidTr="007D0AEC">
        <w:trPr>
          <w:cantSplit/>
          <w:trHeight w:hRule="exact" w:val="576"/>
        </w:trPr>
        <w:tc>
          <w:tcPr>
            <w:tcW w:w="3145" w:type="dxa"/>
            <w:shd w:val="clear" w:color="auto" w:fill="auto"/>
            <w:vAlign w:val="center"/>
          </w:tcPr>
          <w:p w14:paraId="0A794E57" w14:textId="51D0F4BE" w:rsidR="00DA7E7F" w:rsidRPr="00DA7E7F" w:rsidRDefault="00DA7E7F" w:rsidP="00A7089B">
            <w:pPr>
              <w:spacing w:after="0"/>
              <w:rPr>
                <w:rFonts w:cs="Arial"/>
              </w:rPr>
            </w:pPr>
            <w:r w:rsidRPr="008C36D1">
              <w:rPr>
                <w:lang w:bidi="es-ES"/>
              </w:rPr>
              <w:t>Metas/objetivos</w:t>
            </w:r>
          </w:p>
        </w:tc>
        <w:tc>
          <w:tcPr>
            <w:tcW w:w="8077" w:type="dxa"/>
          </w:tcPr>
          <w:p w14:paraId="6ABF1481" w14:textId="77777777" w:rsidR="00DA7E7F" w:rsidRDefault="00DA7E7F" w:rsidP="00DA7E7F">
            <w:pPr>
              <w:tabs>
                <w:tab w:val="left" w:pos="3780"/>
                <w:tab w:val="left" w:pos="5130"/>
                <w:tab w:val="left" w:pos="5670"/>
                <w:tab w:val="left" w:pos="6300"/>
                <w:tab w:val="left" w:pos="7110"/>
              </w:tabs>
              <w:spacing w:after="0"/>
            </w:pPr>
          </w:p>
        </w:tc>
      </w:tr>
      <w:tr w:rsidR="00DA7E7F" w14:paraId="0A1051DB" w14:textId="77777777" w:rsidTr="007D0AEC">
        <w:trPr>
          <w:cantSplit/>
        </w:trPr>
        <w:tc>
          <w:tcPr>
            <w:tcW w:w="3145" w:type="dxa"/>
            <w:shd w:val="clear" w:color="auto" w:fill="auto"/>
          </w:tcPr>
          <w:p w14:paraId="0BD5E54A" w14:textId="1B28453A" w:rsidR="00DA7E7F" w:rsidRDefault="00DA7E7F" w:rsidP="00DA7E7F">
            <w:pPr>
              <w:tabs>
                <w:tab w:val="left" w:pos="3780"/>
                <w:tab w:val="left" w:pos="5130"/>
                <w:tab w:val="left" w:pos="5670"/>
                <w:tab w:val="left" w:pos="6300"/>
                <w:tab w:val="left" w:pos="7110"/>
              </w:tabs>
              <w:spacing w:after="0"/>
            </w:pPr>
            <w:r w:rsidRPr="008C36D1">
              <w:rPr>
                <w:lang w:bidi="es-ES"/>
              </w:rPr>
              <w:t>Cómo se mide el progreso y se informa a los padres</w:t>
            </w:r>
          </w:p>
        </w:tc>
        <w:tc>
          <w:tcPr>
            <w:tcW w:w="8077" w:type="dxa"/>
          </w:tcPr>
          <w:p w14:paraId="27C9F6DD" w14:textId="77777777" w:rsidR="00DA7E7F" w:rsidRDefault="00DA7E7F" w:rsidP="00DA7E7F">
            <w:pPr>
              <w:tabs>
                <w:tab w:val="left" w:pos="3780"/>
                <w:tab w:val="left" w:pos="5130"/>
                <w:tab w:val="left" w:pos="5670"/>
                <w:tab w:val="left" w:pos="6300"/>
                <w:tab w:val="left" w:pos="7110"/>
              </w:tabs>
              <w:spacing w:after="0"/>
            </w:pPr>
          </w:p>
        </w:tc>
      </w:tr>
      <w:tr w:rsidR="00DA7E7F" w14:paraId="0C2A0EAC" w14:textId="77777777" w:rsidTr="007D0AEC">
        <w:trPr>
          <w:cantSplit/>
        </w:trPr>
        <w:tc>
          <w:tcPr>
            <w:tcW w:w="3145" w:type="dxa"/>
            <w:shd w:val="clear" w:color="auto" w:fill="auto"/>
          </w:tcPr>
          <w:p w14:paraId="2F2102AB" w14:textId="28D688A5" w:rsidR="00DA7E7F" w:rsidRPr="00CC323D" w:rsidRDefault="00DA7E7F" w:rsidP="00A7089B">
            <w:pPr>
              <w:spacing w:after="0"/>
              <w:rPr>
                <w:spacing w:val="-4"/>
              </w:rPr>
            </w:pPr>
            <w:r w:rsidRPr="00CC323D">
              <w:rPr>
                <w:spacing w:val="-4"/>
                <w:lang w:bidi="es-ES"/>
              </w:rPr>
              <w:t>Educación especial y servicios relacionados</w:t>
            </w:r>
          </w:p>
        </w:tc>
        <w:tc>
          <w:tcPr>
            <w:tcW w:w="8077" w:type="dxa"/>
          </w:tcPr>
          <w:p w14:paraId="2070383C" w14:textId="77777777" w:rsidR="00DA7E7F" w:rsidRDefault="00DA7E7F" w:rsidP="00DA7E7F">
            <w:pPr>
              <w:tabs>
                <w:tab w:val="left" w:pos="3780"/>
                <w:tab w:val="left" w:pos="5130"/>
                <w:tab w:val="left" w:pos="5670"/>
                <w:tab w:val="left" w:pos="6300"/>
                <w:tab w:val="left" w:pos="7110"/>
              </w:tabs>
              <w:spacing w:after="0"/>
            </w:pPr>
          </w:p>
        </w:tc>
      </w:tr>
      <w:tr w:rsidR="00A23202" w14:paraId="3840A17B" w14:textId="77777777" w:rsidTr="007D0AEC">
        <w:trPr>
          <w:cantSplit/>
        </w:trPr>
        <w:tc>
          <w:tcPr>
            <w:tcW w:w="3145" w:type="dxa"/>
            <w:shd w:val="clear" w:color="auto" w:fill="auto"/>
          </w:tcPr>
          <w:p w14:paraId="47C4DFC0" w14:textId="041E6CBA" w:rsidR="00A23202" w:rsidRPr="008C36D1" w:rsidRDefault="00A23202" w:rsidP="00A7089B">
            <w:pPr>
              <w:spacing w:after="0"/>
              <w:rPr>
                <w:rFonts w:cs="Arial"/>
              </w:rPr>
            </w:pPr>
            <w:r w:rsidRPr="008C36D1">
              <w:rPr>
                <w:lang w:bidi="es-ES"/>
              </w:rPr>
              <w:t>Frecuencia, lugar y duración de los servicios y las modificaciones</w:t>
            </w:r>
          </w:p>
        </w:tc>
        <w:tc>
          <w:tcPr>
            <w:tcW w:w="8077" w:type="dxa"/>
          </w:tcPr>
          <w:p w14:paraId="66C89673" w14:textId="77777777" w:rsidR="00A23202" w:rsidRDefault="00A23202" w:rsidP="00DA7E7F">
            <w:pPr>
              <w:tabs>
                <w:tab w:val="left" w:pos="3780"/>
                <w:tab w:val="left" w:pos="5130"/>
                <w:tab w:val="left" w:pos="5670"/>
                <w:tab w:val="left" w:pos="6300"/>
                <w:tab w:val="left" w:pos="7110"/>
              </w:tabs>
              <w:spacing w:after="0"/>
            </w:pPr>
          </w:p>
        </w:tc>
      </w:tr>
      <w:tr w:rsidR="00DA7E7F" w14:paraId="4466A891" w14:textId="77777777" w:rsidTr="007D0AEC">
        <w:trPr>
          <w:cantSplit/>
        </w:trPr>
        <w:tc>
          <w:tcPr>
            <w:tcW w:w="3145" w:type="dxa"/>
            <w:shd w:val="clear" w:color="auto" w:fill="auto"/>
          </w:tcPr>
          <w:p w14:paraId="44818ACA" w14:textId="1388C84A" w:rsidR="00DA7E7F" w:rsidRPr="00CC323D" w:rsidRDefault="00DA7E7F" w:rsidP="00DA7E7F">
            <w:pPr>
              <w:tabs>
                <w:tab w:val="left" w:pos="3780"/>
                <w:tab w:val="left" w:pos="5130"/>
                <w:tab w:val="left" w:pos="5670"/>
                <w:tab w:val="left" w:pos="6300"/>
                <w:tab w:val="left" w:pos="7110"/>
              </w:tabs>
              <w:spacing w:after="0"/>
              <w:rPr>
                <w:spacing w:val="-2"/>
              </w:rPr>
            </w:pPr>
            <w:r w:rsidRPr="00CC323D">
              <w:rPr>
                <w:spacing w:val="-2"/>
                <w:lang w:bidi="es-ES"/>
              </w:rPr>
              <w:t>Modificaciones o apoyos al programa para el personal de la escuela en nombre del estudiante</w:t>
            </w:r>
          </w:p>
        </w:tc>
        <w:tc>
          <w:tcPr>
            <w:tcW w:w="8077" w:type="dxa"/>
          </w:tcPr>
          <w:p w14:paraId="38B64AF7" w14:textId="77777777" w:rsidR="00DA7E7F" w:rsidRDefault="00DA7E7F" w:rsidP="00DA7E7F">
            <w:pPr>
              <w:tabs>
                <w:tab w:val="left" w:pos="3780"/>
                <w:tab w:val="left" w:pos="5130"/>
                <w:tab w:val="left" w:pos="5670"/>
                <w:tab w:val="left" w:pos="6300"/>
                <w:tab w:val="left" w:pos="7110"/>
              </w:tabs>
              <w:spacing w:after="0"/>
            </w:pPr>
          </w:p>
        </w:tc>
      </w:tr>
      <w:tr w:rsidR="00DA7E7F" w14:paraId="3AAADB34" w14:textId="77777777" w:rsidTr="007D0AEC">
        <w:trPr>
          <w:cantSplit/>
        </w:trPr>
        <w:tc>
          <w:tcPr>
            <w:tcW w:w="3145" w:type="dxa"/>
            <w:shd w:val="clear" w:color="auto" w:fill="auto"/>
          </w:tcPr>
          <w:p w14:paraId="315D9D6A" w14:textId="31D6ABC7" w:rsidR="00DA7E7F" w:rsidRDefault="00DA7E7F" w:rsidP="00DA7E7F">
            <w:pPr>
              <w:tabs>
                <w:tab w:val="left" w:pos="3780"/>
                <w:tab w:val="left" w:pos="5130"/>
                <w:tab w:val="left" w:pos="5670"/>
                <w:tab w:val="left" w:pos="6300"/>
                <w:tab w:val="left" w:pos="7110"/>
              </w:tabs>
              <w:spacing w:after="0"/>
            </w:pPr>
            <w:r w:rsidRPr="008C36D1">
              <w:rPr>
                <w:lang w:bidi="es-ES"/>
              </w:rPr>
              <w:lastRenderedPageBreak/>
              <w:t>Explicación sobre la exclusión del estudiante del aula regular y del plan de estudios general</w:t>
            </w:r>
          </w:p>
        </w:tc>
        <w:tc>
          <w:tcPr>
            <w:tcW w:w="8077" w:type="dxa"/>
          </w:tcPr>
          <w:p w14:paraId="6F6CC412" w14:textId="77777777" w:rsidR="00DA7E7F" w:rsidRDefault="00DA7E7F" w:rsidP="00DA7E7F">
            <w:pPr>
              <w:tabs>
                <w:tab w:val="left" w:pos="3780"/>
                <w:tab w:val="left" w:pos="5130"/>
                <w:tab w:val="left" w:pos="5670"/>
                <w:tab w:val="left" w:pos="6300"/>
                <w:tab w:val="left" w:pos="7110"/>
              </w:tabs>
              <w:spacing w:after="0"/>
            </w:pPr>
          </w:p>
        </w:tc>
      </w:tr>
      <w:tr w:rsidR="00DA7E7F" w14:paraId="08C057FB" w14:textId="77777777" w:rsidTr="007D0AEC">
        <w:trPr>
          <w:cantSplit/>
        </w:trPr>
        <w:tc>
          <w:tcPr>
            <w:tcW w:w="3145" w:type="dxa"/>
            <w:shd w:val="clear" w:color="auto" w:fill="auto"/>
          </w:tcPr>
          <w:p w14:paraId="47A82CB0" w14:textId="1DF3ECF8" w:rsidR="00DA7E7F" w:rsidRDefault="00DA7E7F" w:rsidP="00DA7E7F">
            <w:pPr>
              <w:tabs>
                <w:tab w:val="left" w:pos="3780"/>
                <w:tab w:val="left" w:pos="5130"/>
                <w:tab w:val="left" w:pos="5670"/>
                <w:tab w:val="left" w:pos="6300"/>
                <w:tab w:val="left" w:pos="7110"/>
              </w:tabs>
              <w:spacing w:after="0"/>
            </w:pPr>
            <w:r w:rsidRPr="008C36D1">
              <w:rPr>
                <w:lang w:bidi="es-ES"/>
              </w:rPr>
              <w:t>Cómo participará el estudiante en las evaluaciones estatales y de la LEA</w:t>
            </w:r>
          </w:p>
        </w:tc>
        <w:tc>
          <w:tcPr>
            <w:tcW w:w="8077" w:type="dxa"/>
          </w:tcPr>
          <w:p w14:paraId="19C72AC4" w14:textId="77777777" w:rsidR="00DA7E7F" w:rsidRDefault="00DA7E7F" w:rsidP="00DA7E7F">
            <w:pPr>
              <w:tabs>
                <w:tab w:val="left" w:pos="3780"/>
                <w:tab w:val="left" w:pos="5130"/>
                <w:tab w:val="left" w:pos="5670"/>
                <w:tab w:val="left" w:pos="6300"/>
                <w:tab w:val="left" w:pos="7110"/>
              </w:tabs>
              <w:spacing w:after="0"/>
            </w:pPr>
          </w:p>
        </w:tc>
      </w:tr>
      <w:tr w:rsidR="00DA7E7F" w14:paraId="12B33246" w14:textId="77777777" w:rsidTr="007D0AEC">
        <w:trPr>
          <w:cantSplit/>
          <w:trHeight w:hRule="exact" w:val="576"/>
        </w:trPr>
        <w:tc>
          <w:tcPr>
            <w:tcW w:w="3145" w:type="dxa"/>
            <w:shd w:val="clear" w:color="auto" w:fill="auto"/>
            <w:vAlign w:val="center"/>
          </w:tcPr>
          <w:p w14:paraId="2A939FE7" w14:textId="1E3DDB90" w:rsidR="00DA7E7F" w:rsidRDefault="00DA7E7F" w:rsidP="00A7089B">
            <w:pPr>
              <w:tabs>
                <w:tab w:val="left" w:pos="3780"/>
                <w:tab w:val="left" w:pos="5130"/>
                <w:tab w:val="left" w:pos="5670"/>
                <w:tab w:val="left" w:pos="6300"/>
                <w:tab w:val="left" w:pos="7110"/>
              </w:tabs>
              <w:spacing w:after="0"/>
            </w:pPr>
            <w:r w:rsidRPr="008C36D1">
              <w:rPr>
                <w:lang w:bidi="es-ES"/>
              </w:rPr>
              <w:t>Fecha de inicio de los servicios</w:t>
            </w:r>
          </w:p>
        </w:tc>
        <w:tc>
          <w:tcPr>
            <w:tcW w:w="8077" w:type="dxa"/>
          </w:tcPr>
          <w:p w14:paraId="7C6A3D00" w14:textId="44F387E7" w:rsidR="007C16D6" w:rsidRPr="007C16D6" w:rsidRDefault="007C16D6" w:rsidP="007C16D6"/>
        </w:tc>
      </w:tr>
      <w:tr w:rsidR="00DA7E7F" w14:paraId="587FF8C1" w14:textId="77777777" w:rsidTr="007D0AEC">
        <w:trPr>
          <w:cantSplit/>
        </w:trPr>
        <w:tc>
          <w:tcPr>
            <w:tcW w:w="3145" w:type="dxa"/>
            <w:shd w:val="clear" w:color="auto" w:fill="auto"/>
          </w:tcPr>
          <w:p w14:paraId="0F44B17B" w14:textId="5F6BC387" w:rsidR="00DA7E7F" w:rsidRDefault="00DA7E7F" w:rsidP="00DA7E7F">
            <w:pPr>
              <w:tabs>
                <w:tab w:val="left" w:pos="3780"/>
                <w:tab w:val="left" w:pos="5130"/>
                <w:tab w:val="left" w:pos="5670"/>
                <w:tab w:val="left" w:pos="6300"/>
                <w:tab w:val="left" w:pos="7110"/>
              </w:tabs>
              <w:spacing w:after="0"/>
            </w:pPr>
            <w:r w:rsidRPr="008C36D1">
              <w:rPr>
                <w:lang w:bidi="es-ES"/>
              </w:rPr>
              <w:t>Declaración de los objetivos y servicios de transición postsecundaria para los estudiantes de 14 años o más</w:t>
            </w:r>
          </w:p>
        </w:tc>
        <w:tc>
          <w:tcPr>
            <w:tcW w:w="8077" w:type="dxa"/>
          </w:tcPr>
          <w:p w14:paraId="595978E6" w14:textId="77777777" w:rsidR="00DA7E7F" w:rsidRDefault="00DA7E7F" w:rsidP="00DA7E7F">
            <w:pPr>
              <w:tabs>
                <w:tab w:val="left" w:pos="3780"/>
                <w:tab w:val="left" w:pos="5130"/>
                <w:tab w:val="left" w:pos="5670"/>
                <w:tab w:val="left" w:pos="6300"/>
                <w:tab w:val="left" w:pos="7110"/>
              </w:tabs>
              <w:spacing w:after="0"/>
            </w:pPr>
          </w:p>
        </w:tc>
      </w:tr>
    </w:tbl>
    <w:p w14:paraId="7842F729" w14:textId="4094F7F7" w:rsidR="009313C5" w:rsidRDefault="00DA7E7F" w:rsidP="008915AC">
      <w:pPr>
        <w:tabs>
          <w:tab w:val="left" w:pos="8280"/>
          <w:tab w:val="left" w:pos="11070"/>
        </w:tabs>
        <w:spacing w:before="120" w:after="600"/>
      </w:pPr>
      <w:r>
        <w:rPr>
          <w:lang w:bidi="es-ES"/>
        </w:rPr>
        <w:t>Descripción de cómo el equipo del IEP informó estos cambios:</w:t>
      </w:r>
    </w:p>
    <w:p w14:paraId="533A8BFF" w14:textId="1A0FCF50" w:rsidR="00BA71DC" w:rsidRDefault="00BA71DC" w:rsidP="00BA71DC">
      <w:pPr>
        <w:tabs>
          <w:tab w:val="left" w:pos="3780"/>
          <w:tab w:val="left" w:pos="7110"/>
        </w:tabs>
      </w:pPr>
      <w:r w:rsidRPr="007B11E2">
        <w:rPr>
          <w:lang w:bidi="es-ES"/>
        </w:rPr>
        <w:t>El equipo del IEP propone implementar este programa según las necesidades del estudiante, como se registra en las secciones Niveles actuales de logros académicos y desempeño funcional y Factores especiales de este documento, representando la educación pública, adecuada y gratuita que recibirá el estudiante.</w:t>
      </w:r>
    </w:p>
    <w:p w14:paraId="081996AC" w14:textId="5F44C826" w:rsidR="00BA71DC" w:rsidRDefault="00BA71DC" w:rsidP="008915AC">
      <w:pPr>
        <w:tabs>
          <w:tab w:val="left" w:pos="3780"/>
          <w:tab w:val="left" w:pos="7110"/>
        </w:tabs>
        <w:spacing w:after="600"/>
      </w:pPr>
      <w:r>
        <w:rPr>
          <w:lang w:bidi="es-ES"/>
        </w:rPr>
        <w:t>Se proponen las siguientes medidas:</w:t>
      </w:r>
    </w:p>
    <w:p w14:paraId="58B60093" w14:textId="2C61CD94" w:rsidR="00BA71DC" w:rsidRDefault="00BA71DC" w:rsidP="008915AC">
      <w:pPr>
        <w:tabs>
          <w:tab w:val="left" w:pos="3780"/>
          <w:tab w:val="left" w:pos="7110"/>
        </w:tabs>
        <w:spacing w:after="600"/>
        <w:ind w:left="360"/>
      </w:pPr>
      <w:r>
        <w:rPr>
          <w:lang w:bidi="es-ES"/>
        </w:rPr>
        <w:t>Se proponen las medidas por los siguientes motivos (incluya los datos consultados como fundamento de las medidas):</w:t>
      </w:r>
    </w:p>
    <w:p w14:paraId="5940FB2A" w14:textId="77777777" w:rsidR="00BA71DC" w:rsidRDefault="00BA71DC" w:rsidP="008915AC">
      <w:pPr>
        <w:tabs>
          <w:tab w:val="left" w:pos="3780"/>
          <w:tab w:val="left" w:pos="7110"/>
        </w:tabs>
        <w:spacing w:after="600"/>
      </w:pPr>
      <w:r>
        <w:rPr>
          <w:lang w:bidi="es-ES"/>
        </w:rPr>
        <w:t>Se rechazaron las siguientes medidas:</w:t>
      </w:r>
    </w:p>
    <w:p w14:paraId="2CF06C73" w14:textId="77777777" w:rsidR="00BA71DC" w:rsidRDefault="00BA71DC" w:rsidP="008915AC">
      <w:pPr>
        <w:tabs>
          <w:tab w:val="left" w:pos="3780"/>
          <w:tab w:val="left" w:pos="7110"/>
        </w:tabs>
        <w:spacing w:after="600"/>
        <w:ind w:left="360"/>
      </w:pPr>
      <w:r>
        <w:rPr>
          <w:lang w:bidi="es-ES"/>
        </w:rPr>
        <w:t>Se rechazaron las medidas por los siguientes motivos (incluya los datos consultados como fundamento de las medidas):</w:t>
      </w:r>
    </w:p>
    <w:p w14:paraId="1E7D4ABA" w14:textId="77777777" w:rsidR="00BA71DC" w:rsidRDefault="00BA71DC" w:rsidP="008915AC">
      <w:pPr>
        <w:tabs>
          <w:tab w:val="left" w:pos="3780"/>
          <w:tab w:val="left" w:pos="7110"/>
        </w:tabs>
        <w:spacing w:after="600"/>
      </w:pPr>
      <w:r>
        <w:rPr>
          <w:lang w:bidi="es-ES"/>
        </w:rPr>
        <w:t>Una descripción de cada procedimiento de evaluación, valoración, registro o informe que el equipo del IEP utilizó como base para la medida propuesta o rechazada:</w:t>
      </w:r>
    </w:p>
    <w:p w14:paraId="47A877F8" w14:textId="4CEE199A" w:rsidR="00BA71DC" w:rsidRPr="00CC323D" w:rsidRDefault="00BA71DC" w:rsidP="008915AC">
      <w:pPr>
        <w:tabs>
          <w:tab w:val="left" w:pos="3780"/>
          <w:tab w:val="left" w:pos="7110"/>
        </w:tabs>
        <w:spacing w:after="600"/>
        <w:rPr>
          <w:spacing w:val="-4"/>
        </w:rPr>
      </w:pPr>
      <w:r w:rsidRPr="00CC323D">
        <w:rPr>
          <w:spacing w:val="-4"/>
          <w:lang w:bidi="es-ES"/>
        </w:rPr>
        <w:t>Otras opciones que el equipo del IEP consideró y los motivos por los que se rechazaron esas opciones:</w:t>
      </w:r>
    </w:p>
    <w:p w14:paraId="2AB276E1" w14:textId="1E785AE1" w:rsidR="00BA71DC" w:rsidRDefault="00BA71DC" w:rsidP="00F86666">
      <w:pPr>
        <w:tabs>
          <w:tab w:val="left" w:pos="3780"/>
          <w:tab w:val="left" w:pos="7110"/>
        </w:tabs>
        <w:spacing w:after="600"/>
      </w:pPr>
      <w:r>
        <w:rPr>
          <w:lang w:bidi="es-ES"/>
        </w:rPr>
        <w:lastRenderedPageBreak/>
        <w:t>Otros factores relacionados con esta propuesta del IEP:</w:t>
      </w:r>
    </w:p>
    <w:p w14:paraId="2525249A" w14:textId="71DB6D93" w:rsidR="00F86666" w:rsidRPr="00DA2933" w:rsidRDefault="00F86666" w:rsidP="00F86666">
      <w:r w:rsidRPr="00DA2933">
        <w:rPr>
          <w:lang w:bidi="es-ES"/>
        </w:rPr>
        <w:t xml:space="preserve">Los padres y los estudiantes adultos deben recibir una notificación previa por escrito en un lenguaje comprensible para el público general, en su idioma nativo u otra forma de comunicación antes </w:t>
      </w:r>
      <w:r w:rsidR="00CC323D">
        <w:rPr>
          <w:lang w:bidi="es-ES"/>
        </w:rPr>
        <w:br/>
      </w:r>
      <w:r w:rsidRPr="00DA2933">
        <w:rPr>
          <w:lang w:bidi="es-ES"/>
        </w:rPr>
        <w:t xml:space="preserve">de que la agencia local de educación (Local Education Agency, LEA) proponga o se rehúse a iniciar </w:t>
      </w:r>
      <w:r w:rsidR="00CC323D">
        <w:rPr>
          <w:lang w:bidi="es-ES"/>
        </w:rPr>
        <w:br/>
      </w:r>
      <w:r w:rsidRPr="00DA2933">
        <w:rPr>
          <w:lang w:bidi="es-ES"/>
        </w:rPr>
        <w:t xml:space="preserve">o modificar la identificación, evaluación o colocación educativa del estudiante/suya, o la provisión </w:t>
      </w:r>
      <w:r w:rsidR="00CC323D">
        <w:rPr>
          <w:lang w:bidi="es-ES"/>
        </w:rPr>
        <w:br/>
      </w:r>
      <w:r w:rsidRPr="00DA2933">
        <w:rPr>
          <w:lang w:bidi="es-ES"/>
        </w:rPr>
        <w:t xml:space="preserve">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w:t>
      </w:r>
      <w:r w:rsidR="00CC323D">
        <w:rPr>
          <w:lang w:bidi="es-ES"/>
        </w:rPr>
        <w:br/>
      </w:r>
      <w:r w:rsidRPr="00DA2933">
        <w:rPr>
          <w:lang w:bidi="es-ES"/>
        </w:rPr>
        <w:t>al estudiante/a usted (Normas IV.C. de la USBE).</w:t>
      </w:r>
    </w:p>
    <w:p w14:paraId="1CFA00D0" w14:textId="77777777" w:rsidR="00F86666" w:rsidRPr="00DA2933" w:rsidRDefault="00F86666" w:rsidP="00F86666">
      <w:pPr>
        <w:rPr>
          <w:rFonts w:cs="Arial"/>
        </w:rPr>
      </w:pPr>
      <w:r w:rsidRPr="00DA2933">
        <w:rPr>
          <w:lang w:bidi="es-ES"/>
        </w:rPr>
        <w:t>Las Garantías Procesales de la Parte B de la Ley de Educación para Personas con Discapacidades (Individuals with Disabilities Education Act, IDEA) le proporcionan protección. Si no posee una copia, puede solicitarla al docente de educación especial. Si tiene preguntas sobre esta notificación o las Garantías Procesales, comuníquese con el director o el docente de educación especial.</w:t>
      </w:r>
    </w:p>
    <w:p w14:paraId="3DFDEF60" w14:textId="77777777" w:rsidR="00F86666" w:rsidRPr="00DA2933" w:rsidRDefault="007D0AEC" w:rsidP="00F86666">
      <w:pPr>
        <w:spacing w:after="0"/>
      </w:pPr>
      <w:sdt>
        <w:sdtPr>
          <w:id w:val="-965888766"/>
          <w14:checkbox>
            <w14:checked w14:val="0"/>
            <w14:checkedState w14:val="2612" w14:font="MS Gothic"/>
            <w14:uncheckedState w14:val="2610" w14:font="MS Gothic"/>
          </w14:checkbox>
        </w:sdtPr>
        <w:sdtEndPr/>
        <w:sdtContent>
          <w:r w:rsidR="00F86666" w:rsidRPr="00DA2933">
            <w:rPr>
              <w:lang w:bidi="es-ES"/>
            </w:rPr>
            <w:t>☐</w:t>
          </w:r>
        </w:sdtContent>
      </w:sdt>
      <w:r w:rsidR="00F86666" w:rsidRPr="00DA2933">
        <w:rPr>
          <w:lang w:bidi="es-ES"/>
        </w:rPr>
        <w:t xml:space="preserve"> Su idioma nativo u otra forma de comunicación </w:t>
      </w:r>
      <w:r w:rsidR="00F86666" w:rsidRPr="00DA2933">
        <w:rPr>
          <w:b/>
          <w:i/>
          <w:lang w:bidi="es-ES"/>
        </w:rPr>
        <w:t>no es</w:t>
      </w:r>
      <w:r w:rsidR="00F86666" w:rsidRPr="00DA2933">
        <w:rPr>
          <w:lang w:bidi="es-ES"/>
        </w:rPr>
        <w:t xml:space="preserve"> un lenguaje escrito.</w:t>
      </w:r>
    </w:p>
    <w:p w14:paraId="51D4F81C" w14:textId="77777777" w:rsidR="00F86666" w:rsidRPr="00DA2933" w:rsidRDefault="00F86666" w:rsidP="00F86666">
      <w:pPr>
        <w:spacing w:after="0"/>
        <w:ind w:left="302"/>
        <w:rPr>
          <w:b/>
          <w:bCs/>
        </w:rPr>
      </w:pPr>
      <w:r w:rsidRPr="00DA2933">
        <w:rPr>
          <w:b/>
          <w:lang w:bidi="es-ES"/>
        </w:rPr>
        <w:t>Por lo tanto:</w:t>
      </w:r>
    </w:p>
    <w:p w14:paraId="723F39E3" w14:textId="77777777" w:rsidR="00F86666" w:rsidRPr="00DA2933" w:rsidRDefault="007D0AEC" w:rsidP="00F86666">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F86666" w:rsidRPr="00DA2933">
            <w:rPr>
              <w:lang w:bidi="es-ES"/>
            </w:rPr>
            <w:t>☐</w:t>
          </w:r>
        </w:sdtContent>
      </w:sdt>
      <w:r w:rsidR="00F86666" w:rsidRPr="00DA2933">
        <w:rPr>
          <w:lang w:bidi="es-ES"/>
        </w:rPr>
        <w:t xml:space="preserve"> La notificación se tradujo oralmente o por otros medios a su idioma nativo u otra forma de comunicación el [fecha]:</w:t>
      </w:r>
      <w:r w:rsidR="00F86666" w:rsidRPr="00DA2933">
        <w:rPr>
          <w:lang w:bidi="es-ES"/>
        </w:rPr>
        <w:tab/>
        <w:t>y estuvo a cargo de [persona]:</w:t>
      </w:r>
      <w:r w:rsidR="00F86666" w:rsidRPr="00DA2933">
        <w:rPr>
          <w:lang w:bidi="es-ES"/>
        </w:rPr>
        <w:tab/>
      </w:r>
      <w:r w:rsidR="00F86666" w:rsidRPr="00DA2933">
        <w:rPr>
          <w:b/>
          <w:lang w:bidi="es-ES"/>
        </w:rPr>
        <w:t>Y</w:t>
      </w:r>
    </w:p>
    <w:p w14:paraId="7E9CB2FF" w14:textId="77777777" w:rsidR="00F86666" w:rsidRPr="00DA2933" w:rsidRDefault="007D0AEC" w:rsidP="00F86666">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F86666" w:rsidRPr="00DA2933">
            <w:rPr>
              <w:lang w:bidi="es-ES"/>
            </w:rPr>
            <w:t>☐</w:t>
          </w:r>
        </w:sdtContent>
      </w:sdt>
      <w:r w:rsidR="00F86666" w:rsidRPr="00DA2933">
        <w:rPr>
          <w:lang w:bidi="es-ES"/>
        </w:rPr>
        <w:t xml:space="preserve"> Usted verificó con el traductor o intérprete que comprende el contenido de esta notificación.</w:t>
      </w:r>
    </w:p>
    <w:p w14:paraId="5C8BD274" w14:textId="77777777" w:rsidR="00F86666" w:rsidRPr="00DA2933" w:rsidRDefault="00F86666" w:rsidP="00F86666">
      <w:pPr>
        <w:tabs>
          <w:tab w:val="left" w:pos="11070"/>
        </w:tabs>
        <w:spacing w:after="0"/>
      </w:pPr>
      <w:r w:rsidRPr="00DA2933">
        <w:rPr>
          <w:u w:val="single"/>
          <w:lang w:bidi="es-ES"/>
        </w:rPr>
        <w:tab/>
      </w:r>
    </w:p>
    <w:p w14:paraId="3FE73D3D" w14:textId="0343458D" w:rsidR="00F86666" w:rsidRPr="00BA71DC" w:rsidRDefault="00F86666" w:rsidP="00F86666">
      <w:pPr>
        <w:tabs>
          <w:tab w:val="left" w:pos="10080"/>
        </w:tabs>
        <w:spacing w:after="240"/>
      </w:pPr>
      <w:r w:rsidRPr="00DA2933">
        <w:rPr>
          <w:lang w:bidi="es-ES"/>
        </w:rPr>
        <w:t>Firma del traductor o intérprete</w:t>
      </w:r>
      <w:r w:rsidRPr="00DA2933">
        <w:rPr>
          <w:lang w:bidi="es-ES"/>
        </w:rPr>
        <w:tab/>
        <w:t>Fecha</w:t>
      </w:r>
    </w:p>
    <w:sectPr w:rsidR="00F86666" w:rsidRPr="00BA71DC" w:rsidSect="00A7089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EF3C" w14:textId="77777777" w:rsidR="0065179E" w:rsidRDefault="0065179E" w:rsidP="00CC72A4">
      <w:pPr>
        <w:spacing w:after="0"/>
      </w:pPr>
      <w:r>
        <w:separator/>
      </w:r>
    </w:p>
  </w:endnote>
  <w:endnote w:type="continuationSeparator" w:id="0">
    <w:p w14:paraId="318820F6" w14:textId="77777777" w:rsidR="0065179E" w:rsidRDefault="0065179E"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25AF1" w14:textId="77777777" w:rsidR="00B22E37" w:rsidRDefault="00B22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FDDE5" w14:textId="1F0FE6E0" w:rsidR="0057539D" w:rsidRDefault="00605950" w:rsidP="00B22E37">
    <w:pPr>
      <w:pStyle w:val="Footer"/>
      <w:tabs>
        <w:tab w:val="clear" w:pos="4680"/>
        <w:tab w:val="clear" w:pos="9360"/>
        <w:tab w:val="center" w:pos="6237"/>
        <w:tab w:val="right" w:pos="11160"/>
      </w:tabs>
    </w:pPr>
    <w:r>
      <w:rPr>
        <w:lang w:bidi="es-ES"/>
      </w:rPr>
      <w:t>SES de la USBE, revisado en mayo de 2023</w:t>
    </w:r>
    <w:r>
      <w:rPr>
        <w:lang w:bidi="es-ES"/>
      </w:rPr>
      <w:tab/>
    </w:r>
    <w:sdt>
      <w:sdtPr>
        <w:id w:val="-288435841"/>
        <w:docPartObj>
          <w:docPartGallery w:val="Page Numbers (Bottom of Page)"/>
          <w:docPartUnique/>
        </w:docPartObj>
      </w:sdtPr>
      <w:sdtEndPr>
        <w:rPr>
          <w:noProof/>
        </w:rPr>
      </w:sdtEndPr>
      <w:sdtContent>
        <w:r w:rsidR="0057539D">
          <w:rPr>
            <w:lang w:bidi="es-ES"/>
          </w:rPr>
          <w:fldChar w:fldCharType="begin"/>
        </w:r>
        <w:r w:rsidR="0057539D">
          <w:rPr>
            <w:lang w:bidi="es-ES"/>
          </w:rPr>
          <w:instrText xml:space="preserve"> PAGE   \* MERGEFORMAT </w:instrText>
        </w:r>
        <w:r w:rsidR="0057539D">
          <w:rPr>
            <w:lang w:bidi="es-ES"/>
          </w:rPr>
          <w:fldChar w:fldCharType="separate"/>
        </w:r>
        <w:r w:rsidR="0057539D">
          <w:rPr>
            <w:noProof/>
            <w:lang w:bidi="es-ES"/>
          </w:rPr>
          <w:t>2</w:t>
        </w:r>
        <w:r w:rsidR="0057539D">
          <w:rPr>
            <w:noProof/>
            <w:lang w:bidi="es-ES"/>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AB0D" w14:textId="034C4204" w:rsidR="00A7089B" w:rsidRDefault="00A7089B" w:rsidP="00E72B8A">
    <w:pPr>
      <w:pStyle w:val="Footer"/>
      <w:tabs>
        <w:tab w:val="clear" w:pos="4680"/>
        <w:tab w:val="clear" w:pos="9360"/>
        <w:tab w:val="center" w:pos="6237"/>
        <w:tab w:val="right" w:pos="11160"/>
      </w:tabs>
    </w:pPr>
    <w:r>
      <w:rPr>
        <w:lang w:bidi="es-ES"/>
      </w:rPr>
      <w:t>SES de la USBE, revisado en mayo de 2023</w:t>
    </w:r>
    <w:r>
      <w:rPr>
        <w:lang w:bidi="es-ES"/>
      </w:rPr>
      <w:tab/>
    </w:r>
    <w:sdt>
      <w:sdtPr>
        <w:id w:val="185254073"/>
        <w:docPartObj>
          <w:docPartGallery w:val="Page Numbers (Bottom of Page)"/>
          <w:docPartUnique/>
        </w:docPartObj>
      </w:sdtPr>
      <w:sdtEndPr>
        <w:rPr>
          <w:noProof/>
        </w:rPr>
      </w:sdtEndPr>
      <w:sdtContent>
        <w:r>
          <w:rPr>
            <w:lang w:bidi="es-ES"/>
          </w:rPr>
          <w:fldChar w:fldCharType="begin"/>
        </w:r>
        <w:r>
          <w:rPr>
            <w:lang w:bidi="es-ES"/>
          </w:rPr>
          <w:instrText xml:space="preserve"> PAGE   \* MERGEFORMAT </w:instrText>
        </w:r>
        <w:r>
          <w:rPr>
            <w:lang w:bidi="es-ES"/>
          </w:rPr>
          <w:fldChar w:fldCharType="separate"/>
        </w:r>
        <w:r>
          <w:rPr>
            <w:lang w:bidi="es-ES"/>
          </w:rPr>
          <w:t>2</w:t>
        </w:r>
        <w:r>
          <w:rPr>
            <w:noProof/>
            <w:lang w:bidi="es-ES"/>
          </w:rPr>
          <w:fldChar w:fldCharType="end"/>
        </w:r>
      </w:sdtContent>
    </w:sdt>
    <w:r>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8674E" w14:textId="77777777" w:rsidR="0065179E" w:rsidRDefault="0065179E" w:rsidP="00CC72A4">
      <w:pPr>
        <w:spacing w:after="0"/>
      </w:pPr>
      <w:r>
        <w:separator/>
      </w:r>
    </w:p>
  </w:footnote>
  <w:footnote w:type="continuationSeparator" w:id="0">
    <w:p w14:paraId="6D017A33" w14:textId="77777777" w:rsidR="0065179E" w:rsidRDefault="0065179E"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5353" w14:textId="77777777" w:rsidR="00B22E37" w:rsidRDefault="00B2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D4B25" w14:textId="52C87073" w:rsidR="00DB792D" w:rsidRDefault="00DB792D" w:rsidP="00DB792D">
    <w:pPr>
      <w:tabs>
        <w:tab w:val="left" w:pos="990"/>
        <w:tab w:val="left" w:pos="3600"/>
        <w:tab w:val="left" w:pos="6120"/>
        <w:tab w:val="left" w:pos="7560"/>
      </w:tabs>
    </w:pPr>
    <w:r w:rsidRPr="008D5465">
      <w:rPr>
        <w:lang w:bidi="es-ES"/>
      </w:rPr>
      <w:t>EdEsp 6h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F4CA" w14:textId="6AB80CC8" w:rsidR="00A7089B" w:rsidRDefault="00A7089B" w:rsidP="00A7089B">
    <w:pPr>
      <w:tabs>
        <w:tab w:val="left" w:pos="990"/>
        <w:tab w:val="left" w:pos="3600"/>
        <w:tab w:val="left" w:pos="6120"/>
        <w:tab w:val="left" w:pos="7560"/>
      </w:tabs>
    </w:pPr>
    <w:r w:rsidRPr="008D5465">
      <w:rPr>
        <w:lang w:bidi="es-ES"/>
      </w:rPr>
      <w:t>EdEsp 6h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B2435"/>
    <w:multiLevelType w:val="hybridMultilevel"/>
    <w:tmpl w:val="980C927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F2077"/>
    <w:multiLevelType w:val="hybridMultilevel"/>
    <w:tmpl w:val="3EF6E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2036762">
    <w:abstractNumId w:val="9"/>
  </w:num>
  <w:num w:numId="2" w16cid:durableId="513879104">
    <w:abstractNumId w:val="4"/>
  </w:num>
  <w:num w:numId="3" w16cid:durableId="123354380">
    <w:abstractNumId w:val="8"/>
  </w:num>
  <w:num w:numId="4" w16cid:durableId="1549996042">
    <w:abstractNumId w:val="11"/>
  </w:num>
  <w:num w:numId="5" w16cid:durableId="443113075">
    <w:abstractNumId w:val="12"/>
  </w:num>
  <w:num w:numId="6" w16cid:durableId="196623140">
    <w:abstractNumId w:val="7"/>
  </w:num>
  <w:num w:numId="7" w16cid:durableId="1672293565">
    <w:abstractNumId w:val="1"/>
  </w:num>
  <w:num w:numId="8" w16cid:durableId="558978524">
    <w:abstractNumId w:val="14"/>
  </w:num>
  <w:num w:numId="9" w16cid:durableId="1423791887">
    <w:abstractNumId w:val="10"/>
  </w:num>
  <w:num w:numId="10" w16cid:durableId="348289654">
    <w:abstractNumId w:val="13"/>
  </w:num>
  <w:num w:numId="11" w16cid:durableId="1675494076">
    <w:abstractNumId w:val="5"/>
  </w:num>
  <w:num w:numId="12" w16cid:durableId="118426060">
    <w:abstractNumId w:val="3"/>
  </w:num>
  <w:num w:numId="13" w16cid:durableId="1549758492">
    <w:abstractNumId w:val="2"/>
  </w:num>
  <w:num w:numId="14" w16cid:durableId="1785536817">
    <w:abstractNumId w:val="6"/>
  </w:num>
  <w:num w:numId="15" w16cid:durableId="164222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210AC"/>
    <w:rsid w:val="000216DC"/>
    <w:rsid w:val="00050D72"/>
    <w:rsid w:val="00083A7D"/>
    <w:rsid w:val="00086080"/>
    <w:rsid w:val="000A0CDE"/>
    <w:rsid w:val="000B42AD"/>
    <w:rsid w:val="000E00AA"/>
    <w:rsid w:val="00100E78"/>
    <w:rsid w:val="00142A89"/>
    <w:rsid w:val="00143877"/>
    <w:rsid w:val="001639AD"/>
    <w:rsid w:val="0016401E"/>
    <w:rsid w:val="00165167"/>
    <w:rsid w:val="001946E1"/>
    <w:rsid w:val="00197AC6"/>
    <w:rsid w:val="001A0F20"/>
    <w:rsid w:val="0020230B"/>
    <w:rsid w:val="0021760B"/>
    <w:rsid w:val="002262CF"/>
    <w:rsid w:val="00243041"/>
    <w:rsid w:val="002470C6"/>
    <w:rsid w:val="00250E65"/>
    <w:rsid w:val="002C7BB7"/>
    <w:rsid w:val="002F516D"/>
    <w:rsid w:val="00313220"/>
    <w:rsid w:val="0033122C"/>
    <w:rsid w:val="003415C4"/>
    <w:rsid w:val="0035592D"/>
    <w:rsid w:val="003563B8"/>
    <w:rsid w:val="003574E6"/>
    <w:rsid w:val="00357E36"/>
    <w:rsid w:val="003774DA"/>
    <w:rsid w:val="003822C9"/>
    <w:rsid w:val="003A4725"/>
    <w:rsid w:val="003D2AC6"/>
    <w:rsid w:val="00401ED6"/>
    <w:rsid w:val="00411AD3"/>
    <w:rsid w:val="004236B1"/>
    <w:rsid w:val="004274E9"/>
    <w:rsid w:val="0043612E"/>
    <w:rsid w:val="00464D02"/>
    <w:rsid w:val="004932F8"/>
    <w:rsid w:val="004B57C1"/>
    <w:rsid w:val="004D30B8"/>
    <w:rsid w:val="00501AB3"/>
    <w:rsid w:val="005560AD"/>
    <w:rsid w:val="00562F6D"/>
    <w:rsid w:val="005651F3"/>
    <w:rsid w:val="00573FBC"/>
    <w:rsid w:val="005746AD"/>
    <w:rsid w:val="0057539D"/>
    <w:rsid w:val="005834F3"/>
    <w:rsid w:val="005A58E3"/>
    <w:rsid w:val="005B2246"/>
    <w:rsid w:val="005B4487"/>
    <w:rsid w:val="005D55EC"/>
    <w:rsid w:val="005E1AC8"/>
    <w:rsid w:val="005E3544"/>
    <w:rsid w:val="005F38C5"/>
    <w:rsid w:val="005F767D"/>
    <w:rsid w:val="00600AE3"/>
    <w:rsid w:val="00605950"/>
    <w:rsid w:val="006062D3"/>
    <w:rsid w:val="00635A95"/>
    <w:rsid w:val="0065179E"/>
    <w:rsid w:val="00652E64"/>
    <w:rsid w:val="006626C4"/>
    <w:rsid w:val="006D498B"/>
    <w:rsid w:val="006E3448"/>
    <w:rsid w:val="0070740A"/>
    <w:rsid w:val="0072614E"/>
    <w:rsid w:val="00746ADF"/>
    <w:rsid w:val="007601DD"/>
    <w:rsid w:val="0076334D"/>
    <w:rsid w:val="0077110D"/>
    <w:rsid w:val="007B11E2"/>
    <w:rsid w:val="007B49C4"/>
    <w:rsid w:val="007C0DCB"/>
    <w:rsid w:val="007C16D6"/>
    <w:rsid w:val="007D0AEC"/>
    <w:rsid w:val="007E422D"/>
    <w:rsid w:val="007E517B"/>
    <w:rsid w:val="007F6702"/>
    <w:rsid w:val="007F7616"/>
    <w:rsid w:val="0087670C"/>
    <w:rsid w:val="008814E8"/>
    <w:rsid w:val="008915AC"/>
    <w:rsid w:val="008A3F51"/>
    <w:rsid w:val="008D4BBB"/>
    <w:rsid w:val="008D5465"/>
    <w:rsid w:val="008E1158"/>
    <w:rsid w:val="008E75EF"/>
    <w:rsid w:val="009313C5"/>
    <w:rsid w:val="009335C2"/>
    <w:rsid w:val="009366FE"/>
    <w:rsid w:val="00973E14"/>
    <w:rsid w:val="00975E86"/>
    <w:rsid w:val="00977650"/>
    <w:rsid w:val="00982319"/>
    <w:rsid w:val="0099247F"/>
    <w:rsid w:val="00992DB9"/>
    <w:rsid w:val="00996243"/>
    <w:rsid w:val="009B0759"/>
    <w:rsid w:val="009D0841"/>
    <w:rsid w:val="009E3632"/>
    <w:rsid w:val="00A23202"/>
    <w:rsid w:val="00A31FCD"/>
    <w:rsid w:val="00A40CD4"/>
    <w:rsid w:val="00A50850"/>
    <w:rsid w:val="00A56838"/>
    <w:rsid w:val="00A60308"/>
    <w:rsid w:val="00A7089B"/>
    <w:rsid w:val="00A7169F"/>
    <w:rsid w:val="00AD71AD"/>
    <w:rsid w:val="00B22E37"/>
    <w:rsid w:val="00B25A49"/>
    <w:rsid w:val="00B25E42"/>
    <w:rsid w:val="00B31EDB"/>
    <w:rsid w:val="00B429F4"/>
    <w:rsid w:val="00B476C5"/>
    <w:rsid w:val="00B656A4"/>
    <w:rsid w:val="00B8754D"/>
    <w:rsid w:val="00BA5649"/>
    <w:rsid w:val="00BA71DC"/>
    <w:rsid w:val="00BB7935"/>
    <w:rsid w:val="00BD2D65"/>
    <w:rsid w:val="00BE2DF2"/>
    <w:rsid w:val="00BE6854"/>
    <w:rsid w:val="00BF5744"/>
    <w:rsid w:val="00BF7974"/>
    <w:rsid w:val="00C1273D"/>
    <w:rsid w:val="00C269CB"/>
    <w:rsid w:val="00C33692"/>
    <w:rsid w:val="00C37D36"/>
    <w:rsid w:val="00C552BB"/>
    <w:rsid w:val="00C8206C"/>
    <w:rsid w:val="00CC323D"/>
    <w:rsid w:val="00CC72A4"/>
    <w:rsid w:val="00CD5E42"/>
    <w:rsid w:val="00CF05E8"/>
    <w:rsid w:val="00D4092B"/>
    <w:rsid w:val="00D47DE0"/>
    <w:rsid w:val="00DA7E7F"/>
    <w:rsid w:val="00DB137B"/>
    <w:rsid w:val="00DB792D"/>
    <w:rsid w:val="00DD0BAC"/>
    <w:rsid w:val="00E4046E"/>
    <w:rsid w:val="00E520CE"/>
    <w:rsid w:val="00E54161"/>
    <w:rsid w:val="00E72B8A"/>
    <w:rsid w:val="00E976A4"/>
    <w:rsid w:val="00EA4B07"/>
    <w:rsid w:val="00EE6E59"/>
    <w:rsid w:val="00F40D93"/>
    <w:rsid w:val="00F40E20"/>
    <w:rsid w:val="00F60D36"/>
    <w:rsid w:val="00F76E55"/>
    <w:rsid w:val="00F86666"/>
    <w:rsid w:val="00FA440A"/>
    <w:rsid w:val="00FD0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725"/>
    <w:pPr>
      <w:spacing w:after="120" w:line="300" w:lineRule="exact"/>
    </w:pPr>
    <w:rPr>
      <w:rFonts w:ascii="Open Sans" w:hAnsi="Open Sans"/>
      <w:sz w:val="24"/>
    </w:rPr>
  </w:style>
  <w:style w:type="paragraph" w:styleId="Heading1">
    <w:name w:val="heading 1"/>
    <w:basedOn w:val="Normal"/>
    <w:next w:val="Normal"/>
    <w:link w:val="Heading1Char"/>
    <w:uiPriority w:val="9"/>
    <w:qFormat/>
    <w:rsid w:val="005F38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6062D3"/>
    <w:pPr>
      <w:spacing w:after="0" w:line="400" w:lineRule="exact"/>
      <w:jc w:val="center"/>
    </w:pPr>
    <w:rPr>
      <w:rFonts w:ascii="Montserrat SemiBold" w:eastAsiaTheme="majorEastAsia" w:hAnsi="Montserrat SemiBold" w:cstheme="majorBidi"/>
      <w:b/>
      <w:sz w:val="32"/>
      <w:szCs w:val="32"/>
    </w:rPr>
  </w:style>
  <w:style w:type="character" w:customStyle="1" w:styleId="TitleChar">
    <w:name w:val="Title Char"/>
    <w:basedOn w:val="DefaultParagraphFont"/>
    <w:link w:val="Title"/>
    <w:uiPriority w:val="10"/>
    <w:rsid w:val="006062D3"/>
    <w:rPr>
      <w:rFonts w:ascii="Montserrat SemiBold" w:eastAsiaTheme="majorEastAsia" w:hAnsi="Montserrat SemiBold" w:cstheme="majorBidi"/>
      <w:b/>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F38C5"/>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character" w:styleId="CommentReference">
    <w:name w:val="annotation reference"/>
    <w:basedOn w:val="DefaultParagraphFont"/>
    <w:uiPriority w:val="99"/>
    <w:semiHidden/>
    <w:unhideWhenUsed/>
    <w:rsid w:val="00BA71DC"/>
    <w:rPr>
      <w:sz w:val="16"/>
      <w:szCs w:val="16"/>
    </w:rPr>
  </w:style>
  <w:style w:type="paragraph" w:styleId="CommentText">
    <w:name w:val="annotation text"/>
    <w:basedOn w:val="Normal"/>
    <w:link w:val="CommentTextChar"/>
    <w:uiPriority w:val="99"/>
    <w:unhideWhenUsed/>
    <w:rsid w:val="00BA71DC"/>
    <w:pPr>
      <w:spacing w:line="240" w:lineRule="auto"/>
    </w:pPr>
    <w:rPr>
      <w:sz w:val="20"/>
      <w:szCs w:val="20"/>
    </w:rPr>
  </w:style>
  <w:style w:type="character" w:customStyle="1" w:styleId="CommentTextChar">
    <w:name w:val="Comment Text Char"/>
    <w:basedOn w:val="DefaultParagraphFont"/>
    <w:link w:val="CommentText"/>
    <w:uiPriority w:val="99"/>
    <w:rsid w:val="00BA71DC"/>
    <w:rPr>
      <w:sz w:val="20"/>
      <w:szCs w:val="20"/>
    </w:rPr>
  </w:style>
  <w:style w:type="paragraph" w:styleId="CommentSubject">
    <w:name w:val="annotation subject"/>
    <w:basedOn w:val="CommentText"/>
    <w:next w:val="CommentText"/>
    <w:link w:val="CommentSubjectChar"/>
    <w:uiPriority w:val="99"/>
    <w:semiHidden/>
    <w:unhideWhenUsed/>
    <w:rsid w:val="00746ADF"/>
    <w:rPr>
      <w:b/>
      <w:bCs/>
    </w:rPr>
  </w:style>
  <w:style w:type="character" w:customStyle="1" w:styleId="CommentSubjectChar">
    <w:name w:val="Comment Subject Char"/>
    <w:basedOn w:val="CommentTextChar"/>
    <w:link w:val="CommentSubject"/>
    <w:uiPriority w:val="99"/>
    <w:semiHidden/>
    <w:rsid w:val="00746ADF"/>
    <w:rPr>
      <w:rFonts w:ascii="Open Sans" w:hAnsi="Open Sans"/>
      <w:b/>
      <w:bCs/>
      <w:sz w:val="20"/>
      <w:szCs w:val="20"/>
    </w:rPr>
  </w:style>
  <w:style w:type="paragraph" w:styleId="Revision">
    <w:name w:val="Revision"/>
    <w:hidden/>
    <w:uiPriority w:val="99"/>
    <w:semiHidden/>
    <w:rsid w:val="00243041"/>
    <w:pPr>
      <w:spacing w:after="0" w:line="240" w:lineRule="auto"/>
    </w:pPr>
    <w:rPr>
      <w:rFonts w:ascii="Open Sans" w:hAnsi="Open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C6227-4BDC-45F1-B2B9-E2397F4C1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6h. Amendment to IEP</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6h. Amendment to IEP</dc:title>
  <dc:subject/>
  <dc:creator>Nordfelt, Emily</dc:creator>
  <cp:keywords/>
  <dc:description/>
  <cp:lastModifiedBy>Nordfelt, Emily</cp:lastModifiedBy>
  <cp:revision>2</cp:revision>
  <cp:lastPrinted>2023-10-25T12:28:00Z</cp:lastPrinted>
  <dcterms:created xsi:type="dcterms:W3CDTF">2023-11-06T21:00:00Z</dcterms:created>
  <dcterms:modified xsi:type="dcterms:W3CDTF">2023-11-06T21:00:00Z</dcterms:modified>
</cp:coreProperties>
</file>