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F239" w14:textId="4EBEEF04" w:rsidR="00CC72A4" w:rsidRPr="00CC72A4" w:rsidRDefault="00D47DE0" w:rsidP="00F65114">
      <w:pPr>
        <w:pStyle w:val="Heading1"/>
      </w:pPr>
      <w:r>
        <w:rPr>
          <w:lang w:bidi="pt-PT"/>
        </w:rPr>
        <w:t>Plano individualizado de transição pós-secundária</w:t>
      </w:r>
    </w:p>
    <w:p w14:paraId="274F4B2D" w14:textId="3E84DEA9" w:rsidR="00CC72A4" w:rsidRDefault="00CC72A4" w:rsidP="000F7193">
      <w:pPr>
        <w:jc w:val="center"/>
      </w:pPr>
      <w:r w:rsidRPr="00CC72A4">
        <w:rPr>
          <w:lang w:bidi="pt-PT"/>
        </w:rPr>
        <w:t>(Normas USBE III.J.2.i.; VII.B. e VII.C.)</w:t>
      </w:r>
    </w:p>
    <w:p w14:paraId="02A0A300" w14:textId="77777777" w:rsidR="000F7193" w:rsidRDefault="000F7193" w:rsidP="000F7193">
      <w:pPr>
        <w:tabs>
          <w:tab w:val="left" w:pos="6593"/>
          <w:tab w:val="left" w:pos="9337"/>
        </w:tabs>
        <w:rPr>
          <w:b/>
          <w:bCs/>
          <w:color w:val="6C395C"/>
        </w:rPr>
      </w:pPr>
      <w:r>
        <w:rPr>
          <w:lang w:bidi="pt-PT"/>
        </w:rPr>
        <w:t>Distrito/Escola:</w:t>
      </w:r>
      <w:r>
        <w:rPr>
          <w:b/>
          <w:bCs/>
          <w:color w:val="6C395C"/>
        </w:rPr>
        <w:tab/>
      </w:r>
      <w:r>
        <w:rPr>
          <w:lang w:bidi="pt-PT"/>
        </w:rPr>
        <w:t>Data da reunião:</w:t>
      </w:r>
      <w:r>
        <w:rPr>
          <w:b/>
          <w:bCs/>
          <w:color w:val="6C395C"/>
        </w:rPr>
        <w:tab/>
      </w:r>
    </w:p>
    <w:p w14:paraId="6799E454" w14:textId="77777777" w:rsidR="000F7193" w:rsidRDefault="000F7193" w:rsidP="000F2E75">
      <w:pPr>
        <w:tabs>
          <w:tab w:val="left" w:pos="6120"/>
          <w:tab w:val="left" w:pos="10080"/>
        </w:tabs>
        <w:rPr>
          <w:b/>
          <w:bCs/>
          <w:color w:val="6C395C"/>
        </w:rPr>
      </w:pPr>
      <w:r>
        <w:rPr>
          <w:lang w:bidi="pt-PT"/>
        </w:rPr>
        <w:t>Nome do aluno:</w:t>
      </w:r>
      <w:r>
        <w:rPr>
          <w:b/>
          <w:bCs/>
          <w:color w:val="6C395C"/>
        </w:rPr>
        <w:tab/>
      </w:r>
      <w:r>
        <w:rPr>
          <w:lang w:bidi="pt-PT"/>
        </w:rPr>
        <w:t>Data de nascimento:</w:t>
      </w:r>
      <w:r>
        <w:rPr>
          <w:b/>
          <w:bCs/>
          <w:color w:val="6C395C"/>
        </w:rPr>
        <w:tab/>
      </w:r>
      <w:r>
        <w:rPr>
          <w:lang w:bidi="pt-PT"/>
        </w:rPr>
        <w:t>Série:</w:t>
      </w:r>
    </w:p>
    <w:p w14:paraId="7CA67A48" w14:textId="18C1733C" w:rsidR="005B4487" w:rsidRPr="00613728" w:rsidRDefault="00613728" w:rsidP="000F7193">
      <w:pPr>
        <w:rPr>
          <w:b/>
          <w:bCs/>
          <w:sz w:val="26"/>
          <w:szCs w:val="26"/>
        </w:rPr>
      </w:pPr>
      <w:r w:rsidRPr="00613728">
        <w:rPr>
          <w:b/>
          <w:sz w:val="26"/>
          <w:lang w:bidi="pt-PT"/>
        </w:rPr>
        <w:t>O IEP deve conter uma declaração da escola para os serviços de transição pós-escolares para um aluno deficiente de 14 anos ou mais, ou mais jovem se considerado adequado pela equipe do IEP, e atualizada anualmente após isso. A declaração inclui:</w:t>
      </w:r>
    </w:p>
    <w:p w14:paraId="7951F2BF" w14:textId="5E3CB58A" w:rsidR="00640CA3" w:rsidRDefault="00640CA3" w:rsidP="00F65114">
      <w:pPr>
        <w:pStyle w:val="NumberedList"/>
        <w:numPr>
          <w:ilvl w:val="0"/>
          <w:numId w:val="17"/>
        </w:numPr>
        <w:spacing w:after="120"/>
        <w:ind w:left="475" w:hanging="288"/>
      </w:pPr>
      <w:r w:rsidRPr="00613728">
        <w:rPr>
          <w:lang w:bidi="pt-PT"/>
        </w:rPr>
        <w:t>Documentação dos resultados da avaliação anual, adequada à idade, de transição após os estudos secundários, no que se refere a emprego, educação/capacitação e, quando apropriado, habilidades de vida independente.</w:t>
      </w:r>
    </w:p>
    <w:p w14:paraId="56E21C10" w14:textId="0B2D8ADA" w:rsidR="003D1F6B" w:rsidRPr="003D1F6B" w:rsidRDefault="003D1F6B" w:rsidP="003D1F6B">
      <w:pPr>
        <w:pStyle w:val="NumberedList"/>
        <w:spacing w:after="120"/>
        <w:ind w:firstLine="0"/>
        <w:rPr>
          <w:b w:val="0"/>
          <w:bCs/>
        </w:rPr>
      </w:pPr>
      <w:r w:rsidRPr="003D1F6B">
        <w:rPr>
          <w:b w:val="0"/>
          <w:lang w:bidi="pt-PT"/>
        </w:rPr>
        <w:t>Data da avaliação:</w:t>
      </w:r>
    </w:p>
    <w:p w14:paraId="47570999" w14:textId="04B39CC8" w:rsidR="00F65114" w:rsidRDefault="00B1617E" w:rsidP="00F65114">
      <w:pPr>
        <w:tabs>
          <w:tab w:val="left" w:pos="4410"/>
          <w:tab w:val="left" w:pos="7290"/>
        </w:tabs>
        <w:ind w:left="446"/>
      </w:pPr>
      <w:r>
        <w:rPr>
          <w:lang w:bidi="pt-PT"/>
        </w:rPr>
        <w:t>☐ Resumo/protocolos inclusos no arquivo de educação especial ☐ Incluído no PLAAFP</w:t>
      </w:r>
    </w:p>
    <w:p w14:paraId="5A6C820C" w14:textId="40BAE938" w:rsidR="00B1617E" w:rsidRPr="00B1617E" w:rsidRDefault="00B1617E" w:rsidP="00DC7DB8">
      <w:pPr>
        <w:tabs>
          <w:tab w:val="left" w:pos="4410"/>
          <w:tab w:val="left" w:pos="7740"/>
        </w:tabs>
        <w:spacing w:after="1200"/>
        <w:ind w:left="734" w:hanging="288"/>
      </w:pPr>
      <w:r>
        <w:rPr>
          <w:lang w:bidi="pt-PT"/>
        </w:rPr>
        <w:t>☐ Inclui-se aqui um resumo dos resultados da avaliação que não estão inclusos no arquivo de educação especial ou no PLAAFP:</w:t>
      </w:r>
    </w:p>
    <w:p w14:paraId="43D31A69" w14:textId="21DA39C3" w:rsidR="00B1617E" w:rsidRPr="00613728" w:rsidRDefault="00B1617E" w:rsidP="00F65114">
      <w:pPr>
        <w:pStyle w:val="NumberedList"/>
        <w:numPr>
          <w:ilvl w:val="0"/>
          <w:numId w:val="17"/>
        </w:numPr>
        <w:spacing w:after="120"/>
        <w:ind w:left="475" w:hanging="288"/>
      </w:pPr>
      <w:r w:rsidRPr="00613728">
        <w:rPr>
          <w:lang w:bidi="pt-PT"/>
        </w:rPr>
        <w:t>Metas pós-secundárias mensuráveis e adequadas do aluno, com base em suas necessidades, pontos fortes, preferências e interesses, conforme medido pelas avaliações de transição pós-secundária.</w:t>
      </w:r>
    </w:p>
    <w:p w14:paraId="14A90FDB" w14:textId="77777777" w:rsidR="00B1617E" w:rsidRDefault="00B1617E" w:rsidP="009A604C">
      <w:pPr>
        <w:tabs>
          <w:tab w:val="left" w:pos="4590"/>
        </w:tabs>
        <w:ind w:left="475"/>
      </w:pPr>
      <w:r>
        <w:rPr>
          <w:lang w:bidi="pt-PT"/>
        </w:rPr>
        <w:t>Trabalho pós-secundário:</w:t>
      </w:r>
    </w:p>
    <w:p w14:paraId="34D1F2A4" w14:textId="77777777" w:rsidR="00B1617E" w:rsidRDefault="00B1617E" w:rsidP="009A604C">
      <w:pPr>
        <w:tabs>
          <w:tab w:val="left" w:pos="4590"/>
        </w:tabs>
        <w:ind w:left="475"/>
      </w:pPr>
      <w:r>
        <w:rPr>
          <w:lang w:bidi="pt-PT"/>
        </w:rPr>
        <w:t>Educação/capacitação pós-secundária:</w:t>
      </w:r>
    </w:p>
    <w:p w14:paraId="4F063A67" w14:textId="43F948A4" w:rsidR="00B1617E" w:rsidRDefault="00B1617E" w:rsidP="009A604C">
      <w:pPr>
        <w:tabs>
          <w:tab w:val="left" w:pos="4590"/>
        </w:tabs>
        <w:ind w:left="475"/>
      </w:pPr>
      <w:r>
        <w:rPr>
          <w:lang w:bidi="pt-PT"/>
        </w:rPr>
        <w:t>Habilidades de vida independente pós-secundária (</w:t>
      </w:r>
      <w:sdt>
        <w:sdtPr>
          <w:id w:val="-868370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C50">
            <w:rPr>
              <w:lang w:bidi="pt-PT"/>
            </w:rPr>
            <w:t>☐</w:t>
          </w:r>
        </w:sdtContent>
      </w:sdt>
      <w:r>
        <w:rPr>
          <w:lang w:bidi="pt-PT"/>
        </w:rPr>
        <w:t xml:space="preserve"> Consideradas/não necessárias):</w:t>
      </w:r>
    </w:p>
    <w:p w14:paraId="06B230D6" w14:textId="37F8E666" w:rsidR="00284C50" w:rsidRPr="00613728" w:rsidRDefault="00284C50" w:rsidP="00DC7DB8">
      <w:pPr>
        <w:tabs>
          <w:tab w:val="left" w:pos="4590"/>
        </w:tabs>
        <w:spacing w:after="360"/>
        <w:ind w:left="720"/>
      </w:pPr>
      <w:r>
        <w:rPr>
          <w:lang w:bidi="pt-PT"/>
        </w:rPr>
        <w:t>Base para a decisão:</w:t>
      </w:r>
    </w:p>
    <w:p w14:paraId="4537F42B" w14:textId="4D649651" w:rsidR="00613728" w:rsidRDefault="00FB15E9" w:rsidP="00F65114">
      <w:pPr>
        <w:pStyle w:val="NumberedList"/>
        <w:numPr>
          <w:ilvl w:val="0"/>
          <w:numId w:val="17"/>
        </w:numPr>
        <w:spacing w:after="120"/>
        <w:ind w:left="475" w:hanging="288"/>
      </w:pPr>
      <w:r>
        <w:rPr>
          <w:lang w:bidi="pt-PT"/>
        </w:rPr>
        <w:t>Serviços de transição pós-secundária: Quais serviços de transição pós-secundária, atividades e/ou instrução especializada são necessários durante este IEP anual para que o aluno desenvolva as habilidades e o conhecimento necessários às metas pós-secundárias do aluno?</w:t>
      </w:r>
    </w:p>
    <w:p w14:paraId="3DB8A7BE" w14:textId="48AB1C91" w:rsidR="00613728" w:rsidRDefault="00613728" w:rsidP="009A604C">
      <w:pPr>
        <w:tabs>
          <w:tab w:val="left" w:pos="4590"/>
        </w:tabs>
        <w:ind w:left="475"/>
      </w:pPr>
      <w:r>
        <w:rPr>
          <w:lang w:bidi="pt-PT"/>
        </w:rPr>
        <w:t>Trabalho:</w:t>
      </w:r>
    </w:p>
    <w:p w14:paraId="7007FB76" w14:textId="5FA48E80" w:rsidR="00613728" w:rsidRDefault="00613728" w:rsidP="009A604C">
      <w:pPr>
        <w:tabs>
          <w:tab w:val="left" w:pos="4590"/>
        </w:tabs>
        <w:ind w:left="475"/>
      </w:pPr>
      <w:r>
        <w:rPr>
          <w:lang w:bidi="pt-PT"/>
        </w:rPr>
        <w:t>Educação/capacitação:</w:t>
      </w:r>
    </w:p>
    <w:p w14:paraId="7D46DD18" w14:textId="3583A3E9" w:rsidR="00613728" w:rsidRDefault="00613728" w:rsidP="009A604C">
      <w:pPr>
        <w:tabs>
          <w:tab w:val="left" w:pos="4590"/>
        </w:tabs>
        <w:ind w:left="475"/>
      </w:pPr>
      <w:r>
        <w:rPr>
          <w:lang w:bidi="pt-PT"/>
        </w:rPr>
        <w:t>Habilidades de vida independente (</w:t>
      </w:r>
      <w:sdt>
        <w:sdtPr>
          <w:id w:val="-107057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lang w:bidi="pt-PT"/>
            </w:rPr>
            <w:t>☐</w:t>
          </w:r>
        </w:sdtContent>
      </w:sdt>
      <w:r>
        <w:rPr>
          <w:lang w:bidi="pt-PT"/>
        </w:rPr>
        <w:t xml:space="preserve"> Consideradas/não necessárias):</w:t>
      </w:r>
    </w:p>
    <w:p w14:paraId="163402AE" w14:textId="6F661DF8" w:rsidR="00284C50" w:rsidRDefault="00284C50" w:rsidP="00DC7DB8">
      <w:pPr>
        <w:tabs>
          <w:tab w:val="left" w:pos="4590"/>
        </w:tabs>
        <w:spacing w:after="360"/>
        <w:ind w:left="720"/>
      </w:pPr>
      <w:r>
        <w:rPr>
          <w:lang w:bidi="pt-PT"/>
        </w:rPr>
        <w:t>Base para a decisão:</w:t>
      </w:r>
    </w:p>
    <w:p w14:paraId="3B98A223" w14:textId="3D2282CB" w:rsidR="00FB15E9" w:rsidRDefault="00DC7DB8" w:rsidP="00FB15E9">
      <w:pPr>
        <w:pStyle w:val="NumberedList"/>
        <w:numPr>
          <w:ilvl w:val="0"/>
          <w:numId w:val="17"/>
        </w:numPr>
        <w:ind w:left="475" w:hanging="288"/>
      </w:pPr>
      <w:r>
        <w:rPr>
          <w:lang w:bidi="pt-PT"/>
        </w:rPr>
        <w:t>Qual meta anual do IEP está relacionada à transição pós-secundária?</w:t>
      </w:r>
    </w:p>
    <w:p w14:paraId="504D7684" w14:textId="77777777" w:rsidR="00FB15E9" w:rsidRDefault="00FB15E9" w:rsidP="00F65114">
      <w:pPr>
        <w:pStyle w:val="NumberedList"/>
        <w:ind w:firstLine="0"/>
      </w:pPr>
    </w:p>
    <w:p w14:paraId="7A314C77" w14:textId="5DCEE07E" w:rsidR="00613728" w:rsidRDefault="00613728" w:rsidP="00F65114">
      <w:pPr>
        <w:pStyle w:val="NumberedList"/>
        <w:numPr>
          <w:ilvl w:val="0"/>
          <w:numId w:val="17"/>
        </w:numPr>
        <w:spacing w:after="120"/>
        <w:ind w:left="475" w:hanging="288"/>
      </w:pPr>
      <w:r w:rsidRPr="00613728">
        <w:rPr>
          <w:lang w:bidi="pt-PT"/>
        </w:rPr>
        <w:t>É provável que os serviços de transição pós-secundária, experiências e/ou instrução especializada listados acima sejam fornecidos ou pagos por outras agências?</w:t>
      </w:r>
    </w:p>
    <w:p w14:paraId="5E1015EE" w14:textId="1893B9E6" w:rsidR="00613728" w:rsidRPr="00613728" w:rsidRDefault="00D57F5F" w:rsidP="009A604C">
      <w:pPr>
        <w:tabs>
          <w:tab w:val="left" w:pos="4590"/>
        </w:tabs>
        <w:spacing w:after="0"/>
        <w:ind w:left="777" w:hanging="302"/>
      </w:pPr>
      <w:r>
        <w:rPr>
          <w:lang w:bidi="pt-PT"/>
        </w:rPr>
        <w:object w:dxaOrig="225" w:dyaOrig="225" w14:anchorId="07797C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No for question 4." style="width:13.5pt;height:9pt" o:ole="">
            <v:imagedata r:id="rId8" o:title=""/>
          </v:shape>
          <w:control r:id="rId9" w:name="OptionButton1" w:shapeid="_x0000_i1029"/>
        </w:object>
      </w:r>
      <w:r w:rsidR="00613728" w:rsidRPr="00613728">
        <w:rPr>
          <w:lang w:bidi="pt-PT"/>
        </w:rPr>
        <w:t>Não</w:t>
      </w:r>
    </w:p>
    <w:p w14:paraId="33C2907A" w14:textId="06E298EA" w:rsidR="00613728" w:rsidRDefault="00D57F5F" w:rsidP="009A604C">
      <w:pPr>
        <w:tabs>
          <w:tab w:val="left" w:pos="4590"/>
        </w:tabs>
        <w:spacing w:after="0"/>
        <w:ind w:left="777" w:hanging="302"/>
      </w:pPr>
      <w:r>
        <w:rPr>
          <w:lang w:bidi="pt-PT"/>
        </w:rPr>
        <w:object w:dxaOrig="225" w:dyaOrig="225" w14:anchorId="5159DD33">
          <v:shape id="_x0000_i1031" type="#_x0000_t75" alt="Yes for question 4." style="width:13.5pt;height:9pt" o:ole="">
            <v:imagedata r:id="rId8" o:title=""/>
          </v:shape>
          <w:control r:id="rId10" w:name="OptionButton2" w:shapeid="_x0000_i1031"/>
        </w:object>
      </w:r>
      <w:r w:rsidR="00613728" w:rsidRPr="00613728">
        <w:rPr>
          <w:lang w:bidi="pt-PT"/>
        </w:rPr>
        <w:t>Sim – é necessário um consentimento para convidar a(s) agência(s) para a reunião do IEP e documentação do convite à agência</w:t>
      </w:r>
    </w:p>
    <w:p w14:paraId="761C9CA4" w14:textId="3E8E8863" w:rsidR="00613728" w:rsidRDefault="00613728" w:rsidP="009A604C">
      <w:pPr>
        <w:tabs>
          <w:tab w:val="left" w:pos="4590"/>
        </w:tabs>
        <w:spacing w:after="240"/>
        <w:ind w:left="864"/>
        <w:rPr>
          <w:rFonts w:cstheme="minorHAnsi"/>
        </w:rPr>
      </w:pPr>
      <w:r w:rsidRPr="00731063">
        <w:rPr>
          <w:lang w:bidi="pt-PT"/>
        </w:rPr>
        <w:t>Liste a(s) agência(s):</w:t>
      </w:r>
    </w:p>
    <w:p w14:paraId="7D131CF8" w14:textId="361EDC9B" w:rsidR="00284C50" w:rsidRPr="00731063" w:rsidRDefault="00284C50" w:rsidP="00F65114">
      <w:pPr>
        <w:tabs>
          <w:tab w:val="left" w:pos="4590"/>
        </w:tabs>
        <w:spacing w:after="360"/>
        <w:ind w:left="446"/>
        <w:rPr>
          <w:rFonts w:cstheme="minorHAnsi"/>
        </w:rPr>
      </w:pPr>
      <w:r>
        <w:rPr>
          <w:lang w:bidi="pt-PT"/>
        </w:rPr>
        <w:t>Base para a decisão:</w:t>
      </w:r>
    </w:p>
    <w:p w14:paraId="76A0D1CE" w14:textId="7FB9FFF0" w:rsidR="00731063" w:rsidRPr="00C710F4" w:rsidRDefault="00731063" w:rsidP="00F65114">
      <w:pPr>
        <w:pStyle w:val="NumberedList"/>
        <w:numPr>
          <w:ilvl w:val="0"/>
          <w:numId w:val="17"/>
        </w:numPr>
        <w:spacing w:after="120"/>
        <w:ind w:left="475" w:hanging="288"/>
      </w:pPr>
      <w:r w:rsidRPr="00C710F4">
        <w:rPr>
          <w:lang w:bidi="pt-PT"/>
        </w:rPr>
        <w:t>Planos de estudos que atendam às necessidades de transição pós-secundária para atividades da vida adulta.</w:t>
      </w:r>
    </w:p>
    <w:p w14:paraId="1B54BA5C" w14:textId="474B142D" w:rsidR="00731063" w:rsidRPr="00613728" w:rsidRDefault="00731063" w:rsidP="009A604C">
      <w:pPr>
        <w:tabs>
          <w:tab w:val="left" w:pos="4590"/>
        </w:tabs>
        <w:ind w:left="475"/>
      </w:pPr>
      <w:r w:rsidRPr="0070430B">
        <w:rPr>
          <w:lang w:bidi="pt-PT"/>
        </w:rPr>
        <w:t>Deve ser um plano para mais de um ano, examinado e revisado anualmente, que especifique as experiências e os percursos educacionais que auxiliarão o aluno a conseguir alcançar suas metas pós-secundárias. Essas informações podem estar contidas em um Plano para Faculdade e Preparação de Carreira (PCCR) e/ou em um Plano de Educação/Ocupação do Aluno (SEOP), que, se for usado para atender a esta exigência, deve estar anexado.</w:t>
      </w:r>
    </w:p>
    <w:p w14:paraId="755815FA" w14:textId="5C7E0964" w:rsidR="00613728" w:rsidRDefault="00731063" w:rsidP="00F65114">
      <w:pPr>
        <w:pStyle w:val="NumberedList"/>
        <w:numPr>
          <w:ilvl w:val="0"/>
          <w:numId w:val="17"/>
        </w:numPr>
        <w:spacing w:after="120"/>
        <w:ind w:left="475" w:hanging="288"/>
      </w:pPr>
      <w:r w:rsidRPr="00731063">
        <w:rPr>
          <w:lang w:bidi="pt-PT"/>
        </w:rPr>
        <w:t>Transferência de direitos. Antes do 17º aniversário do aluno, ele deverá ser informado de todos os direitos de acordo com a IDEA que serão transferidos a ele.</w:t>
      </w:r>
    </w:p>
    <w:p w14:paraId="5BD1366D" w14:textId="78583021" w:rsidR="00731063" w:rsidRDefault="00731063" w:rsidP="00F65114">
      <w:pPr>
        <w:numPr>
          <w:ilvl w:val="0"/>
          <w:numId w:val="18"/>
        </w:numPr>
        <w:tabs>
          <w:tab w:val="left" w:pos="4050"/>
          <w:tab w:val="left" w:pos="6750"/>
          <w:tab w:val="left" w:pos="8550"/>
          <w:tab w:val="left" w:pos="9180"/>
          <w:tab w:val="left" w:pos="9810"/>
        </w:tabs>
        <w:ind w:left="864" w:hanging="288"/>
      </w:pPr>
      <w:r>
        <w:rPr>
          <w:lang w:bidi="pt-PT"/>
        </w:rPr>
        <w:t>O aluno e os pais receberam a notificação de transferência de direitos em [data]:</w:t>
      </w:r>
    </w:p>
    <w:p w14:paraId="708DDD31" w14:textId="1D9C918E" w:rsidR="00731063" w:rsidRPr="00B1617E" w:rsidRDefault="00731063" w:rsidP="00F65114">
      <w:pPr>
        <w:numPr>
          <w:ilvl w:val="0"/>
          <w:numId w:val="18"/>
        </w:numPr>
        <w:tabs>
          <w:tab w:val="left" w:pos="4050"/>
          <w:tab w:val="left" w:pos="6750"/>
          <w:tab w:val="left" w:pos="8550"/>
          <w:tab w:val="left" w:pos="9180"/>
          <w:tab w:val="left" w:pos="9810"/>
        </w:tabs>
        <w:ind w:left="864" w:hanging="288"/>
      </w:pPr>
      <w:r>
        <w:rPr>
          <w:lang w:bidi="pt-PT"/>
        </w:rPr>
        <w:t>O aluno adulto (maior de 18 anos, ou menor de 18 anos e casado, ou menor de 18 anos e legalmente emancipado) recebeu uma explicação sobre as proteções processuais do aluno em [data]:</w:t>
      </w:r>
    </w:p>
    <w:p w14:paraId="62E3C286" w14:textId="11FE6EAA" w:rsidR="00731063" w:rsidRDefault="00731063" w:rsidP="00C710F4">
      <w:pPr>
        <w:pStyle w:val="NumberedList"/>
        <w:numPr>
          <w:ilvl w:val="0"/>
          <w:numId w:val="17"/>
        </w:numPr>
        <w:spacing w:after="120"/>
        <w:ind w:left="475" w:hanging="288"/>
      </w:pPr>
      <w:r>
        <w:rPr>
          <w:lang w:bidi="pt-PT"/>
        </w:rPr>
        <w:t>Formatura. Data de conclusão da escola/graduação antecipada:</w:t>
      </w:r>
    </w:p>
    <w:p w14:paraId="2DA652B1" w14:textId="32DACD09" w:rsidR="00731063" w:rsidRPr="00731063" w:rsidRDefault="00731063" w:rsidP="00C710F4">
      <w:pPr>
        <w:pStyle w:val="NumberedList"/>
        <w:numPr>
          <w:ilvl w:val="0"/>
          <w:numId w:val="17"/>
        </w:numPr>
        <w:ind w:left="475" w:hanging="288"/>
      </w:pPr>
      <w:r w:rsidRPr="00731063">
        <w:rPr>
          <w:lang w:bidi="pt-PT"/>
        </w:rPr>
        <w:t xml:space="preserve">Participação do aluno: Se o aluno não participou da reunião do IEP, descreva como o aluno participou do processo de planejamento da transição pós-secundária: </w:t>
      </w:r>
    </w:p>
    <w:sectPr w:rsidR="00731063" w:rsidRPr="00731063" w:rsidSect="004E7C7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080" w:right="504" w:bottom="1080" w:left="504" w:header="576" w:footer="576" w:gutter="0"/>
      <w:cols w:space="432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D5DA" w14:textId="77777777" w:rsidR="00A7169F" w:rsidRDefault="00A7169F" w:rsidP="00CC72A4">
      <w:pPr>
        <w:spacing w:after="0"/>
      </w:pPr>
      <w:r>
        <w:separator/>
      </w:r>
    </w:p>
  </w:endnote>
  <w:endnote w:type="continuationSeparator" w:id="0">
    <w:p w14:paraId="09BF9E18" w14:textId="77777777" w:rsidR="00A7169F" w:rsidRDefault="00A7169F" w:rsidP="00CC7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25FD" w14:textId="01F23D6E" w:rsidR="00A7169F" w:rsidRPr="00376FEF" w:rsidRDefault="004E7C7B" w:rsidP="004E7C7B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rPr>
        <w:lang w:bidi="pt-PT"/>
      </w:rPr>
      <w:t>Revisado conforme USBE SES em maio de 2023</w:t>
    </w:r>
    <w:r>
      <w:rPr>
        <w:lang w:bidi="pt-PT"/>
      </w:rPr>
      <w:tab/>
    </w:r>
    <w:sdt>
      <w:sdtPr>
        <w:id w:val="-10435166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pt-PT"/>
          </w:rPr>
          <w:fldChar w:fldCharType="begin"/>
        </w:r>
        <w:r>
          <w:rPr>
            <w:lang w:bidi="pt-PT"/>
          </w:rPr>
          <w:instrText xml:space="preserve"> PAGE   \* MERGEFORMAT </w:instrText>
        </w:r>
        <w:r>
          <w:rPr>
            <w:lang w:bidi="pt-PT"/>
          </w:rPr>
          <w:fldChar w:fldCharType="separate"/>
        </w:r>
        <w:r>
          <w:rPr>
            <w:lang w:bidi="pt-PT"/>
          </w:rPr>
          <w:t>1</w:t>
        </w:r>
        <w:r>
          <w:rPr>
            <w:noProof/>
            <w:lang w:bidi="pt-PT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2BB1" w14:textId="6E8AE43B" w:rsidR="00A7169F" w:rsidRPr="004E7C7B" w:rsidRDefault="004E7C7B" w:rsidP="004E7C7B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rPr>
        <w:lang w:bidi="pt-PT"/>
      </w:rPr>
      <w:t>Revisado conforme USBE SES em maio de 2023</w:t>
    </w:r>
    <w:r>
      <w:rPr>
        <w:lang w:bidi="pt-PT"/>
      </w:rPr>
      <w:tab/>
    </w:r>
    <w:sdt>
      <w:sdtPr>
        <w:id w:val="-11512139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pt-PT"/>
          </w:rPr>
          <w:fldChar w:fldCharType="begin"/>
        </w:r>
        <w:r>
          <w:rPr>
            <w:lang w:bidi="pt-PT"/>
          </w:rPr>
          <w:instrText xml:space="preserve"> PAGE   \* MERGEFORMAT </w:instrText>
        </w:r>
        <w:r>
          <w:rPr>
            <w:lang w:bidi="pt-PT"/>
          </w:rPr>
          <w:fldChar w:fldCharType="separate"/>
        </w:r>
        <w:r>
          <w:rPr>
            <w:lang w:bidi="pt-PT"/>
          </w:rPr>
          <w:t>1</w:t>
        </w:r>
        <w:r>
          <w:rPr>
            <w:noProof/>
            <w:lang w:bidi="pt-PT"/>
          </w:rPr>
          <w:fldChar w:fldCharType="end"/>
        </w:r>
      </w:sdtContent>
    </w:sdt>
    <w:r>
      <w:rPr>
        <w:noProof/>
        <w:lang w:bidi="pt-PT"/>
      </w:rPr>
      <w:tab/>
      <w:t>Em conformidade com a ADA: Maio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4DDA5" w14:textId="77777777" w:rsidR="00A7169F" w:rsidRDefault="00A7169F" w:rsidP="00CC72A4">
      <w:pPr>
        <w:spacing w:after="0"/>
      </w:pPr>
      <w:r>
        <w:separator/>
      </w:r>
    </w:p>
  </w:footnote>
  <w:footnote w:type="continuationSeparator" w:id="0">
    <w:p w14:paraId="4EBB5192" w14:textId="77777777" w:rsidR="00A7169F" w:rsidRDefault="00A7169F" w:rsidP="00CC72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FB14" w14:textId="040F4798" w:rsidR="00A7169F" w:rsidRDefault="00A7169F" w:rsidP="00EE6E59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 w:rsidRPr="008D5465">
      <w:rPr>
        <w:lang w:bidi="pt-PT"/>
      </w:rPr>
      <w:t>Educação Especial 6e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D3AA" w14:textId="6E479A6A" w:rsidR="00A7169F" w:rsidRDefault="00A7169F" w:rsidP="00EE6E59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 w:rsidRPr="008D5465">
      <w:rPr>
        <w:lang w:bidi="pt-PT"/>
      </w:rPr>
      <w:t>Educação Especial 6e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0D9"/>
    <w:multiLevelType w:val="hybridMultilevel"/>
    <w:tmpl w:val="48B46E18"/>
    <w:lvl w:ilvl="0" w:tplc="88C463DC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" w15:restartNumberingAfterBreak="0">
    <w:nsid w:val="07A037E7"/>
    <w:multiLevelType w:val="hybridMultilevel"/>
    <w:tmpl w:val="C17C3D18"/>
    <w:lvl w:ilvl="0" w:tplc="0F48B0D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2C46B64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66DD8"/>
    <w:multiLevelType w:val="hybridMultilevel"/>
    <w:tmpl w:val="86A0111A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" w15:restartNumberingAfterBreak="0">
    <w:nsid w:val="15E22A72"/>
    <w:multiLevelType w:val="hybridMultilevel"/>
    <w:tmpl w:val="20782018"/>
    <w:lvl w:ilvl="0" w:tplc="B4EC6DAE"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1CCA2EBB"/>
    <w:multiLevelType w:val="hybridMultilevel"/>
    <w:tmpl w:val="0B784574"/>
    <w:lvl w:ilvl="0" w:tplc="45D0B22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D4E41"/>
    <w:multiLevelType w:val="hybridMultilevel"/>
    <w:tmpl w:val="B738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94F26"/>
    <w:multiLevelType w:val="hybridMultilevel"/>
    <w:tmpl w:val="431E4D1C"/>
    <w:lvl w:ilvl="0" w:tplc="B4EC6DAE">
      <w:numFmt w:val="bullet"/>
      <w:lvlText w:val=""/>
      <w:lvlJc w:val="left"/>
      <w:pPr>
        <w:ind w:left="366" w:hanging="247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8664818">
      <w:numFmt w:val="bullet"/>
      <w:lvlText w:val="•"/>
      <w:lvlJc w:val="left"/>
      <w:pPr>
        <w:ind w:left="1428" w:hanging="247"/>
      </w:pPr>
      <w:rPr>
        <w:rFonts w:hint="default"/>
      </w:rPr>
    </w:lvl>
    <w:lvl w:ilvl="2" w:tplc="370632B2">
      <w:numFmt w:val="bullet"/>
      <w:lvlText w:val="•"/>
      <w:lvlJc w:val="left"/>
      <w:pPr>
        <w:ind w:left="2496" w:hanging="247"/>
      </w:pPr>
      <w:rPr>
        <w:rFonts w:hint="default"/>
      </w:rPr>
    </w:lvl>
    <w:lvl w:ilvl="3" w:tplc="47944D58">
      <w:numFmt w:val="bullet"/>
      <w:lvlText w:val="•"/>
      <w:lvlJc w:val="left"/>
      <w:pPr>
        <w:ind w:left="3564" w:hanging="247"/>
      </w:pPr>
      <w:rPr>
        <w:rFonts w:hint="default"/>
      </w:rPr>
    </w:lvl>
    <w:lvl w:ilvl="4" w:tplc="7C9033C0">
      <w:numFmt w:val="bullet"/>
      <w:lvlText w:val="•"/>
      <w:lvlJc w:val="left"/>
      <w:pPr>
        <w:ind w:left="4632" w:hanging="247"/>
      </w:pPr>
      <w:rPr>
        <w:rFonts w:hint="default"/>
      </w:rPr>
    </w:lvl>
    <w:lvl w:ilvl="5" w:tplc="A01037C8">
      <w:numFmt w:val="bullet"/>
      <w:lvlText w:val="•"/>
      <w:lvlJc w:val="left"/>
      <w:pPr>
        <w:ind w:left="5700" w:hanging="247"/>
      </w:pPr>
      <w:rPr>
        <w:rFonts w:hint="default"/>
      </w:rPr>
    </w:lvl>
    <w:lvl w:ilvl="6" w:tplc="563EFE66">
      <w:numFmt w:val="bullet"/>
      <w:lvlText w:val="•"/>
      <w:lvlJc w:val="left"/>
      <w:pPr>
        <w:ind w:left="6768" w:hanging="247"/>
      </w:pPr>
      <w:rPr>
        <w:rFonts w:hint="default"/>
      </w:rPr>
    </w:lvl>
    <w:lvl w:ilvl="7" w:tplc="2D8E03EA">
      <w:numFmt w:val="bullet"/>
      <w:lvlText w:val="•"/>
      <w:lvlJc w:val="left"/>
      <w:pPr>
        <w:ind w:left="7836" w:hanging="247"/>
      </w:pPr>
      <w:rPr>
        <w:rFonts w:hint="default"/>
      </w:rPr>
    </w:lvl>
    <w:lvl w:ilvl="8" w:tplc="A0DE1384">
      <w:numFmt w:val="bullet"/>
      <w:lvlText w:val="•"/>
      <w:lvlJc w:val="left"/>
      <w:pPr>
        <w:ind w:left="8904" w:hanging="247"/>
      </w:pPr>
      <w:rPr>
        <w:rFonts w:hint="default"/>
      </w:rPr>
    </w:lvl>
  </w:abstractNum>
  <w:abstractNum w:abstractNumId="7" w15:restartNumberingAfterBreak="0">
    <w:nsid w:val="27A34ECD"/>
    <w:multiLevelType w:val="hybridMultilevel"/>
    <w:tmpl w:val="3BA0D066"/>
    <w:lvl w:ilvl="0" w:tplc="2954F8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3E08C0"/>
    <w:multiLevelType w:val="hybridMultilevel"/>
    <w:tmpl w:val="E1DA15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A19AE"/>
    <w:multiLevelType w:val="hybridMultilevel"/>
    <w:tmpl w:val="E0E0848C"/>
    <w:lvl w:ilvl="0" w:tplc="70CA59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41BF9"/>
    <w:multiLevelType w:val="hybridMultilevel"/>
    <w:tmpl w:val="A8368994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04608"/>
    <w:multiLevelType w:val="hybridMultilevel"/>
    <w:tmpl w:val="528AF3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53312"/>
    <w:multiLevelType w:val="hybridMultilevel"/>
    <w:tmpl w:val="E230D540"/>
    <w:lvl w:ilvl="0" w:tplc="72C46B64">
      <w:numFmt w:val="bullet"/>
      <w:lvlText w:val=""/>
      <w:lvlJc w:val="left"/>
      <w:pPr>
        <w:ind w:left="900" w:hanging="361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68EA3F06"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52DAFE08">
      <w:numFmt w:val="bullet"/>
      <w:lvlText w:val="•"/>
      <w:lvlJc w:val="left"/>
      <w:pPr>
        <w:ind w:left="2701" w:hanging="361"/>
      </w:pPr>
      <w:rPr>
        <w:rFonts w:hint="default"/>
      </w:rPr>
    </w:lvl>
    <w:lvl w:ilvl="3" w:tplc="378A2272">
      <w:numFmt w:val="bullet"/>
      <w:lvlText w:val="•"/>
      <w:lvlJc w:val="left"/>
      <w:pPr>
        <w:ind w:left="3602" w:hanging="361"/>
      </w:pPr>
      <w:rPr>
        <w:rFonts w:hint="default"/>
      </w:rPr>
    </w:lvl>
    <w:lvl w:ilvl="4" w:tplc="C0E6E16C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83C45C0E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1D20BAC4">
      <w:numFmt w:val="bullet"/>
      <w:lvlText w:val="•"/>
      <w:lvlJc w:val="left"/>
      <w:pPr>
        <w:ind w:left="6304" w:hanging="361"/>
      </w:pPr>
      <w:rPr>
        <w:rFonts w:hint="default"/>
      </w:rPr>
    </w:lvl>
    <w:lvl w:ilvl="7" w:tplc="A080D0A4">
      <w:numFmt w:val="bullet"/>
      <w:lvlText w:val="•"/>
      <w:lvlJc w:val="left"/>
      <w:pPr>
        <w:ind w:left="7205" w:hanging="361"/>
      </w:pPr>
      <w:rPr>
        <w:rFonts w:hint="default"/>
      </w:rPr>
    </w:lvl>
    <w:lvl w:ilvl="8" w:tplc="C5FE28FE">
      <w:numFmt w:val="bullet"/>
      <w:lvlText w:val="•"/>
      <w:lvlJc w:val="left"/>
      <w:pPr>
        <w:ind w:left="8106" w:hanging="361"/>
      </w:pPr>
      <w:rPr>
        <w:rFonts w:hint="default"/>
      </w:rPr>
    </w:lvl>
  </w:abstractNum>
  <w:abstractNum w:abstractNumId="13" w15:restartNumberingAfterBreak="0">
    <w:nsid w:val="5DDB6593"/>
    <w:multiLevelType w:val="hybridMultilevel"/>
    <w:tmpl w:val="99A85F8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02863"/>
    <w:multiLevelType w:val="hybridMultilevel"/>
    <w:tmpl w:val="322C3BF6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837DF"/>
    <w:multiLevelType w:val="hybridMultilevel"/>
    <w:tmpl w:val="5D086FEA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6211A"/>
    <w:multiLevelType w:val="hybridMultilevel"/>
    <w:tmpl w:val="605E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2561A"/>
    <w:multiLevelType w:val="hybridMultilevel"/>
    <w:tmpl w:val="C996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490656">
    <w:abstractNumId w:val="12"/>
  </w:num>
  <w:num w:numId="2" w16cid:durableId="1383363987">
    <w:abstractNumId w:val="6"/>
  </w:num>
  <w:num w:numId="3" w16cid:durableId="518811553">
    <w:abstractNumId w:val="11"/>
  </w:num>
  <w:num w:numId="4" w16cid:durableId="84619033">
    <w:abstractNumId w:val="14"/>
  </w:num>
  <w:num w:numId="5" w16cid:durableId="2138330494">
    <w:abstractNumId w:val="15"/>
  </w:num>
  <w:num w:numId="6" w16cid:durableId="971716374">
    <w:abstractNumId w:val="10"/>
  </w:num>
  <w:num w:numId="7" w16cid:durableId="273679154">
    <w:abstractNumId w:val="3"/>
  </w:num>
  <w:num w:numId="8" w16cid:durableId="966086554">
    <w:abstractNumId w:val="17"/>
  </w:num>
  <w:num w:numId="9" w16cid:durableId="361175052">
    <w:abstractNumId w:val="13"/>
  </w:num>
  <w:num w:numId="10" w16cid:durableId="429474867">
    <w:abstractNumId w:val="16"/>
  </w:num>
  <w:num w:numId="11" w16cid:durableId="894775368">
    <w:abstractNumId w:val="8"/>
  </w:num>
  <w:num w:numId="12" w16cid:durableId="1505823300">
    <w:abstractNumId w:val="5"/>
  </w:num>
  <w:num w:numId="13" w16cid:durableId="958298105">
    <w:abstractNumId w:val="4"/>
  </w:num>
  <w:num w:numId="14" w16cid:durableId="491992247">
    <w:abstractNumId w:val="1"/>
  </w:num>
  <w:num w:numId="15" w16cid:durableId="55859687">
    <w:abstractNumId w:val="7"/>
  </w:num>
  <w:num w:numId="16" w16cid:durableId="1490442708">
    <w:abstractNumId w:val="9"/>
  </w:num>
  <w:num w:numId="17" w16cid:durableId="2131969099">
    <w:abstractNumId w:val="0"/>
  </w:num>
  <w:num w:numId="18" w16cid:durableId="2007513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A4"/>
    <w:rsid w:val="00005177"/>
    <w:rsid w:val="000109B3"/>
    <w:rsid w:val="000210AC"/>
    <w:rsid w:val="000216DC"/>
    <w:rsid w:val="00050D72"/>
    <w:rsid w:val="000816DF"/>
    <w:rsid w:val="000821D2"/>
    <w:rsid w:val="00083A7D"/>
    <w:rsid w:val="00086080"/>
    <w:rsid w:val="000A0CDE"/>
    <w:rsid w:val="000B42AD"/>
    <w:rsid w:val="000C2522"/>
    <w:rsid w:val="000F2E75"/>
    <w:rsid w:val="000F7193"/>
    <w:rsid w:val="00100E78"/>
    <w:rsid w:val="0010531E"/>
    <w:rsid w:val="00142A89"/>
    <w:rsid w:val="00143877"/>
    <w:rsid w:val="00165167"/>
    <w:rsid w:val="001946E1"/>
    <w:rsid w:val="00197AC6"/>
    <w:rsid w:val="001A0F20"/>
    <w:rsid w:val="001D036E"/>
    <w:rsid w:val="0021760B"/>
    <w:rsid w:val="00250E65"/>
    <w:rsid w:val="00284A5D"/>
    <w:rsid w:val="00284C50"/>
    <w:rsid w:val="002C21C5"/>
    <w:rsid w:val="002F516D"/>
    <w:rsid w:val="0033122C"/>
    <w:rsid w:val="003415C4"/>
    <w:rsid w:val="0034199C"/>
    <w:rsid w:val="003574E6"/>
    <w:rsid w:val="00376FEF"/>
    <w:rsid w:val="003774DA"/>
    <w:rsid w:val="003822C9"/>
    <w:rsid w:val="003D1F6B"/>
    <w:rsid w:val="00401ED6"/>
    <w:rsid w:val="00411AD3"/>
    <w:rsid w:val="004236B1"/>
    <w:rsid w:val="0043612E"/>
    <w:rsid w:val="00464D02"/>
    <w:rsid w:val="004932F8"/>
    <w:rsid w:val="004B57C1"/>
    <w:rsid w:val="004D30B8"/>
    <w:rsid w:val="004E7C7B"/>
    <w:rsid w:val="00501AB3"/>
    <w:rsid w:val="00514626"/>
    <w:rsid w:val="005560AD"/>
    <w:rsid w:val="00562F6D"/>
    <w:rsid w:val="005651F3"/>
    <w:rsid w:val="00573FBC"/>
    <w:rsid w:val="005746AD"/>
    <w:rsid w:val="005834F3"/>
    <w:rsid w:val="005A07F0"/>
    <w:rsid w:val="005B2246"/>
    <w:rsid w:val="005B4487"/>
    <w:rsid w:val="005E1AC8"/>
    <w:rsid w:val="005E3544"/>
    <w:rsid w:val="005F767D"/>
    <w:rsid w:val="00600AE3"/>
    <w:rsid w:val="00613728"/>
    <w:rsid w:val="00635A95"/>
    <w:rsid w:val="00640CA3"/>
    <w:rsid w:val="00652E64"/>
    <w:rsid w:val="006626C4"/>
    <w:rsid w:val="006D498B"/>
    <w:rsid w:val="006E3448"/>
    <w:rsid w:val="0070740A"/>
    <w:rsid w:val="0072614E"/>
    <w:rsid w:val="00731063"/>
    <w:rsid w:val="007601DD"/>
    <w:rsid w:val="0076334D"/>
    <w:rsid w:val="0077110D"/>
    <w:rsid w:val="007B11E2"/>
    <w:rsid w:val="007B49C4"/>
    <w:rsid w:val="007C0DCB"/>
    <w:rsid w:val="007E422D"/>
    <w:rsid w:val="007F02AD"/>
    <w:rsid w:val="007F7616"/>
    <w:rsid w:val="0087670C"/>
    <w:rsid w:val="008814E8"/>
    <w:rsid w:val="008C6588"/>
    <w:rsid w:val="008D4BBB"/>
    <w:rsid w:val="008D5465"/>
    <w:rsid w:val="008E1158"/>
    <w:rsid w:val="009313C5"/>
    <w:rsid w:val="009335C2"/>
    <w:rsid w:val="00975E86"/>
    <w:rsid w:val="00977650"/>
    <w:rsid w:val="00982319"/>
    <w:rsid w:val="0099247F"/>
    <w:rsid w:val="00992DB9"/>
    <w:rsid w:val="00996243"/>
    <w:rsid w:val="009A604C"/>
    <w:rsid w:val="009B0759"/>
    <w:rsid w:val="009D0841"/>
    <w:rsid w:val="009E3632"/>
    <w:rsid w:val="00A40CD4"/>
    <w:rsid w:val="00A50850"/>
    <w:rsid w:val="00A56838"/>
    <w:rsid w:val="00A60308"/>
    <w:rsid w:val="00A7169F"/>
    <w:rsid w:val="00AD71AD"/>
    <w:rsid w:val="00B1617E"/>
    <w:rsid w:val="00B25A49"/>
    <w:rsid w:val="00B25E42"/>
    <w:rsid w:val="00B31EDB"/>
    <w:rsid w:val="00B476C5"/>
    <w:rsid w:val="00B656A4"/>
    <w:rsid w:val="00BA5649"/>
    <w:rsid w:val="00BD2D65"/>
    <w:rsid w:val="00BE2DF2"/>
    <w:rsid w:val="00BE6854"/>
    <w:rsid w:val="00BF5744"/>
    <w:rsid w:val="00BF7974"/>
    <w:rsid w:val="00C1273D"/>
    <w:rsid w:val="00C269CB"/>
    <w:rsid w:val="00C33692"/>
    <w:rsid w:val="00C37D36"/>
    <w:rsid w:val="00C552BB"/>
    <w:rsid w:val="00C710F4"/>
    <w:rsid w:val="00C8206C"/>
    <w:rsid w:val="00CC72A4"/>
    <w:rsid w:val="00CF05E8"/>
    <w:rsid w:val="00D3714F"/>
    <w:rsid w:val="00D47DE0"/>
    <w:rsid w:val="00D57F5F"/>
    <w:rsid w:val="00DB137B"/>
    <w:rsid w:val="00DC7DB8"/>
    <w:rsid w:val="00DD0BAC"/>
    <w:rsid w:val="00E13E06"/>
    <w:rsid w:val="00E4046E"/>
    <w:rsid w:val="00E520CE"/>
    <w:rsid w:val="00E54161"/>
    <w:rsid w:val="00E62DB1"/>
    <w:rsid w:val="00E976A4"/>
    <w:rsid w:val="00EA4B07"/>
    <w:rsid w:val="00EE6E59"/>
    <w:rsid w:val="00F12CF2"/>
    <w:rsid w:val="00F40D93"/>
    <w:rsid w:val="00F40E20"/>
    <w:rsid w:val="00F55450"/>
    <w:rsid w:val="00F60D36"/>
    <w:rsid w:val="00F65114"/>
    <w:rsid w:val="00F76E55"/>
    <w:rsid w:val="00FA440A"/>
    <w:rsid w:val="00FB15E9"/>
    <w:rsid w:val="00FB4A5A"/>
    <w:rsid w:val="00F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A0C0068"/>
  <w15:chartTrackingRefBased/>
  <w15:docId w15:val="{6778DB43-4CAA-4282-AFB3-ADC5B91B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14F"/>
    <w:pPr>
      <w:spacing w:after="120" w:line="320" w:lineRule="exact"/>
    </w:pPr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1C5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BBB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22C"/>
    <w:pPr>
      <w:keepNext/>
      <w:keepLines/>
      <w:spacing w:after="0"/>
      <w:jc w:val="center"/>
      <w:outlineLvl w:val="2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72A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72A4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3714F"/>
    <w:pPr>
      <w:spacing w:after="0" w:line="400" w:lineRule="exact"/>
      <w:jc w:val="center"/>
    </w:pPr>
    <w:rPr>
      <w:rFonts w:ascii="Montserrat SemiBold" w:eastAsiaTheme="majorEastAsia" w:hAnsi="Montserrat SemiBold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714F"/>
    <w:rPr>
      <w:rFonts w:ascii="Montserrat SemiBold" w:eastAsiaTheme="majorEastAsia" w:hAnsi="Montserrat SemiBold" w:cstheme="majorBidi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D5465"/>
    <w:rPr>
      <w:color w:val="808080"/>
    </w:rPr>
  </w:style>
  <w:style w:type="table" w:styleId="TableGrid">
    <w:name w:val="Table Grid"/>
    <w:basedOn w:val="TableNormal"/>
    <w:uiPriority w:val="39"/>
    <w:rsid w:val="0077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C21C5"/>
    <w:rPr>
      <w:rFonts w:ascii="Open Sans Light" w:eastAsiaTheme="majorEastAsia" w:hAnsi="Open Sans Ligh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4BBB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122C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NumberedList">
    <w:name w:val="Numbered List"/>
    <w:basedOn w:val="Normal"/>
    <w:qFormat/>
    <w:rsid w:val="00C710F4"/>
    <w:pPr>
      <w:spacing w:after="0"/>
      <w:ind w:left="475" w:hanging="288"/>
    </w:pPr>
    <w:rPr>
      <w:rFonts w:eastAsia="Times New Roman" w:cs="Arial"/>
      <w:b/>
    </w:rPr>
  </w:style>
  <w:style w:type="paragraph" w:styleId="NoSpacing">
    <w:name w:val="No Spacing"/>
    <w:uiPriority w:val="1"/>
    <w:qFormat/>
    <w:rsid w:val="00C710F4"/>
    <w:pPr>
      <w:spacing w:after="0" w:line="240" w:lineRule="auto"/>
    </w:pPr>
    <w:rPr>
      <w:rFonts w:ascii="Open Sans" w:hAnsi="Open Sans"/>
      <w:sz w:val="24"/>
      <w:szCs w:val="24"/>
    </w:rPr>
  </w:style>
  <w:style w:type="paragraph" w:styleId="Revision">
    <w:name w:val="Revision"/>
    <w:hidden/>
    <w:uiPriority w:val="99"/>
    <w:semiHidden/>
    <w:rsid w:val="00F12CF2"/>
    <w:pPr>
      <w:spacing w:after="0" w:line="240" w:lineRule="auto"/>
    </w:pPr>
    <w:rPr>
      <w:rFonts w:ascii="Open Sans" w:hAnsi="Open Sans"/>
      <w:sz w:val="24"/>
      <w:szCs w:val="24"/>
    </w:rPr>
  </w:style>
  <w:style w:type="paragraph" w:styleId="ListParagraph">
    <w:name w:val="List Paragraph"/>
    <w:basedOn w:val="Normal"/>
    <w:uiPriority w:val="34"/>
    <w:qFormat/>
    <w:rsid w:val="00FB1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84C4E-BDE8-48AC-A813-6866C4B6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6e. Individualized Transition Plan</vt:lpstr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6e. Individualized Transition Plan</dc:title>
  <dc:subject/>
  <dc:creator>Nordfelt, Emily</dc:creator>
  <cp:keywords/>
  <dc:description/>
  <cp:lastModifiedBy>Nordfelt, Emily</cp:lastModifiedBy>
  <cp:revision>4</cp:revision>
  <dcterms:created xsi:type="dcterms:W3CDTF">2023-11-09T22:35:00Z</dcterms:created>
  <dcterms:modified xsi:type="dcterms:W3CDTF">2023-11-09T22:41:00Z</dcterms:modified>
</cp:coreProperties>
</file>