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2D6DC4F6" w:rsidR="00CC72A4" w:rsidRPr="00CC72A4" w:rsidRDefault="001525E2" w:rsidP="006E1C29">
      <w:pPr>
        <w:pStyle w:val="Heading1"/>
      </w:pPr>
      <w:r>
        <w:rPr>
          <w:lang w:bidi="es-ES"/>
        </w:rPr>
        <w:t>Informe resumido de la evaluación del grupo</w:t>
      </w:r>
    </w:p>
    <w:p w14:paraId="274F4B2D" w14:textId="2C8DE805" w:rsidR="00CC72A4" w:rsidRDefault="00CC72A4" w:rsidP="00C46EB6">
      <w:pPr>
        <w:jc w:val="center"/>
      </w:pPr>
      <w:r w:rsidRPr="00CC72A4">
        <w:rPr>
          <w:lang w:bidi="es-ES"/>
        </w:rPr>
        <w:t>(Normas II.F de la Junta Educativa del Estado de Utah)</w:t>
      </w:r>
    </w:p>
    <w:p w14:paraId="6729CE82" w14:textId="57C2BC91" w:rsidR="00196A84" w:rsidRDefault="00196A84" w:rsidP="00985F7F">
      <w:pPr>
        <w:tabs>
          <w:tab w:val="left" w:pos="5670"/>
        </w:tabs>
        <w:rPr>
          <w:b/>
          <w:bCs/>
          <w:color w:val="6C395C"/>
        </w:rPr>
      </w:pPr>
      <w:bookmarkStart w:id="0" w:name="_Hlk140492604"/>
      <w:r>
        <w:rPr>
          <w:lang w:bidi="es-ES"/>
        </w:rPr>
        <w:t>Distrito/Escuela:</w:t>
      </w:r>
      <w:r>
        <w:rPr>
          <w:lang w:bidi="es-ES"/>
        </w:rPr>
        <w:tab/>
        <w:t>Fecha del informe:</w:t>
      </w:r>
    </w:p>
    <w:p w14:paraId="49E43375" w14:textId="77777777" w:rsidR="00196A84" w:rsidRPr="00FE6A3B" w:rsidRDefault="00196A84" w:rsidP="00985F7F">
      <w:pPr>
        <w:tabs>
          <w:tab w:val="left" w:pos="5670"/>
          <w:tab w:val="left" w:pos="9360"/>
        </w:tabs>
        <w:rPr>
          <w:b/>
          <w:bCs/>
          <w:color w:val="6C395C"/>
        </w:rPr>
      </w:pPr>
      <w:r>
        <w:rPr>
          <w:lang w:bidi="es-ES"/>
        </w:rPr>
        <w:t>Nombre del estudiante:</w:t>
      </w:r>
      <w:r>
        <w:rPr>
          <w:lang w:bidi="es-ES"/>
        </w:rPr>
        <w:tab/>
        <w:t>Fecha de nacimiento:</w:t>
      </w:r>
      <w:r>
        <w:rPr>
          <w:lang w:bidi="es-ES"/>
        </w:rPr>
        <w:tab/>
        <w:t>Grado:</w:t>
      </w:r>
    </w:p>
    <w:bookmarkEnd w:id="0"/>
    <w:p w14:paraId="25B4B38C" w14:textId="4D6723DB" w:rsidR="008E0EA5" w:rsidRDefault="008E0EA5" w:rsidP="00530179">
      <w:r>
        <w:rPr>
          <w:lang w:bidi="es-ES"/>
        </w:rPr>
        <w:t>Utilice una variedad de herramientas y estrategias de evaluación para recopilar información funcional, académica y del desarrollo relevante relacionada con el estudiante, incluida la información proporcionada por los padres o el estudiante adulto.</w:t>
      </w:r>
    </w:p>
    <w:p w14:paraId="615811B4" w14:textId="6440E131" w:rsidR="00A22278" w:rsidRPr="00985F7F" w:rsidRDefault="00A22278" w:rsidP="00530179">
      <w:pPr>
        <w:spacing w:after="360"/>
      </w:pPr>
      <w:r w:rsidRPr="00985F7F">
        <w:rPr>
          <w:lang w:bidi="es-ES"/>
        </w:rPr>
        <w:t xml:space="preserve">Procure que se seleccionen evaluaciones y otros materiales de evaluación para analizar las áreas </w:t>
      </w:r>
      <w:r w:rsidR="00985F7F">
        <w:rPr>
          <w:lang w:bidi="es-ES"/>
        </w:rPr>
        <w:br/>
      </w:r>
      <w:r w:rsidRPr="00985F7F">
        <w:rPr>
          <w:lang w:bidi="es-ES"/>
        </w:rPr>
        <w:t>de interés específicas identificadas por el grupo de evaluación, incluidos los padres o el estudiante adulto.</w:t>
      </w:r>
    </w:p>
    <w:p w14:paraId="19081697" w14:textId="524B0C89" w:rsidR="008E0EA5" w:rsidRDefault="008E0EA5" w:rsidP="006E1C29">
      <w:pPr>
        <w:pStyle w:val="Heading2"/>
      </w:pPr>
      <w:r w:rsidRPr="008E0EA5">
        <w:rPr>
          <w:lang w:bidi="es-ES"/>
        </w:rPr>
        <w:t>Evaluaciones, estrategias y resultados</w:t>
      </w:r>
    </w:p>
    <w:p w14:paraId="2557EBE7" w14:textId="518B79F6" w:rsidR="00487BCF" w:rsidRDefault="00487BCF" w:rsidP="006E1C29">
      <w:pPr>
        <w:pStyle w:val="Heading2"/>
      </w:pPr>
      <w:r>
        <w:rPr>
          <w:lang w:bidi="es-ES"/>
        </w:rPr>
        <w:t>Información de los padres o del estudiante adulto</w:t>
      </w:r>
    </w:p>
    <w:p w14:paraId="5E76E8F9" w14:textId="09248289" w:rsidR="008E0EA5" w:rsidRPr="00530179" w:rsidRDefault="00487BCF" w:rsidP="00211417">
      <w:pPr>
        <w:pStyle w:val="Heading2"/>
      </w:pPr>
      <w:r>
        <w:rPr>
          <w:lang w:bidi="es-ES"/>
        </w:rPr>
        <w:t>Otros:</w:t>
      </w:r>
    </w:p>
    <w:sectPr w:rsidR="008E0EA5" w:rsidRPr="00530179" w:rsidSect="00211417">
      <w:footerReference w:type="default" r:id="rId7"/>
      <w:headerReference w:type="first" r:id="rId8"/>
      <w:footerReference w:type="first" r:id="rId9"/>
      <w:pgSz w:w="12240" w:h="15840"/>
      <w:pgMar w:top="1080" w:right="504" w:bottom="1080" w:left="504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96F0" w14:textId="77777777" w:rsidR="00DC53E1" w:rsidRDefault="00DC53E1" w:rsidP="00CC72A4">
      <w:pPr>
        <w:spacing w:after="0"/>
      </w:pPr>
      <w:r>
        <w:separator/>
      </w:r>
    </w:p>
  </w:endnote>
  <w:endnote w:type="continuationSeparator" w:id="0">
    <w:p w14:paraId="37C5448B" w14:textId="77777777" w:rsidR="00DC53E1" w:rsidRDefault="00DC53E1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4ECDDEC2" w:rsidR="006626C4" w:rsidRDefault="00C33692" w:rsidP="00C33692">
    <w:pPr>
      <w:pStyle w:val="Footer"/>
      <w:tabs>
        <w:tab w:val="clear" w:pos="4680"/>
        <w:tab w:val="center" w:pos="5490"/>
      </w:tabs>
    </w:pPr>
    <w:r>
      <w:rPr>
        <w:lang w:bidi="es-ES"/>
      </w:rPr>
      <w:t>Revisado en septiembre de 2019</w:t>
    </w:r>
    <w:r>
      <w:rPr>
        <w:lang w:bidi="es-ES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rPr>
            <w:lang w:bidi="es-ES"/>
          </w:rPr>
          <w:fldChar w:fldCharType="begin"/>
        </w:r>
        <w:r w:rsidR="006626C4">
          <w:rPr>
            <w:lang w:bidi="es-ES"/>
          </w:rPr>
          <w:instrText xml:space="preserve"> PAGE   \* MERGEFORMAT </w:instrText>
        </w:r>
        <w:r w:rsidR="006626C4">
          <w:rPr>
            <w:lang w:bidi="es-ES"/>
          </w:rPr>
          <w:fldChar w:fldCharType="separate"/>
        </w:r>
        <w:r w:rsidR="006626C4">
          <w:rPr>
            <w:noProof/>
            <w:lang w:bidi="es-ES"/>
          </w:rPr>
          <w:t>2</w:t>
        </w:r>
        <w:r w:rsidR="006626C4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52C09D9F" w:rsidR="00EE6E59" w:rsidRDefault="002A2F6C" w:rsidP="00985F7F">
    <w:pPr>
      <w:pStyle w:val="Footer"/>
      <w:tabs>
        <w:tab w:val="clear" w:pos="4680"/>
        <w:tab w:val="clear" w:pos="9360"/>
        <w:tab w:val="center" w:pos="6237"/>
        <w:tab w:val="right" w:pos="11160"/>
      </w:tabs>
    </w:pPr>
    <w:r>
      <w:rPr>
        <w:lang w:bidi="es-ES"/>
      </w:rPr>
      <w:t>SES de la USBE, revisado en mayo de 2023</w:t>
    </w:r>
    <w:r>
      <w:rPr>
        <w:lang w:bidi="es-ES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6E59">
          <w:rPr>
            <w:lang w:bidi="es-ES"/>
          </w:rPr>
          <w:fldChar w:fldCharType="begin"/>
        </w:r>
        <w:r w:rsidR="00EE6E59">
          <w:rPr>
            <w:lang w:bidi="es-ES"/>
          </w:rPr>
          <w:instrText xml:space="preserve"> PAGE   \* MERGEFORMAT </w:instrText>
        </w:r>
        <w:r w:rsidR="00EE6E59">
          <w:rPr>
            <w:lang w:bidi="es-ES"/>
          </w:rPr>
          <w:fldChar w:fldCharType="separate"/>
        </w:r>
        <w:r w:rsidR="00EE6E59">
          <w:rPr>
            <w:lang w:bidi="es-ES"/>
          </w:rPr>
          <w:t>2</w:t>
        </w:r>
        <w:r w:rsidR="00EE6E59">
          <w:rPr>
            <w:noProof/>
            <w:lang w:bidi="es-ES"/>
          </w:rPr>
          <w:fldChar w:fldCharType="end"/>
        </w:r>
      </w:sdtContent>
    </w:sdt>
    <w:r w:rsidR="00EE6E59">
      <w:rPr>
        <w:noProof/>
        <w:lang w:bidi="es-ES"/>
      </w:rPr>
      <w:tab/>
      <w:t>Cumple con la ADA: mayo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E897" w14:textId="77777777" w:rsidR="00DC53E1" w:rsidRDefault="00DC53E1" w:rsidP="00CC72A4">
      <w:pPr>
        <w:spacing w:after="0"/>
      </w:pPr>
      <w:r>
        <w:separator/>
      </w:r>
    </w:p>
  </w:footnote>
  <w:footnote w:type="continuationSeparator" w:id="0">
    <w:p w14:paraId="62424F69" w14:textId="77777777" w:rsidR="00DC53E1" w:rsidRDefault="00DC53E1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2C65A921" w:rsidR="00EE6E59" w:rsidRDefault="00810DA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>
      <w:rPr>
        <w:lang w:bidi="es-ES"/>
      </w:rPr>
      <w:t>EdEsp 5n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2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6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543840">
    <w:abstractNumId w:val="5"/>
  </w:num>
  <w:num w:numId="2" w16cid:durableId="259724098">
    <w:abstractNumId w:val="1"/>
  </w:num>
  <w:num w:numId="3" w16cid:durableId="1376353318">
    <w:abstractNumId w:val="4"/>
  </w:num>
  <w:num w:numId="4" w16cid:durableId="1118989312">
    <w:abstractNumId w:val="7"/>
  </w:num>
  <w:num w:numId="5" w16cid:durableId="627784570">
    <w:abstractNumId w:val="8"/>
  </w:num>
  <w:num w:numId="6" w16cid:durableId="2052458157">
    <w:abstractNumId w:val="3"/>
  </w:num>
  <w:num w:numId="7" w16cid:durableId="51006423">
    <w:abstractNumId w:val="0"/>
  </w:num>
  <w:num w:numId="8" w16cid:durableId="105781072">
    <w:abstractNumId w:val="10"/>
  </w:num>
  <w:num w:numId="9" w16cid:durableId="872963571">
    <w:abstractNumId w:val="6"/>
  </w:num>
  <w:num w:numId="10" w16cid:durableId="1796288765">
    <w:abstractNumId w:val="9"/>
  </w:num>
  <w:num w:numId="11" w16cid:durableId="508563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65334"/>
    <w:rsid w:val="000C78B5"/>
    <w:rsid w:val="00142A89"/>
    <w:rsid w:val="001525E2"/>
    <w:rsid w:val="00165167"/>
    <w:rsid w:val="001946E1"/>
    <w:rsid w:val="00196A84"/>
    <w:rsid w:val="002112B9"/>
    <w:rsid w:val="00211417"/>
    <w:rsid w:val="002A2F6C"/>
    <w:rsid w:val="002E328F"/>
    <w:rsid w:val="002F516D"/>
    <w:rsid w:val="003574E6"/>
    <w:rsid w:val="00487BCF"/>
    <w:rsid w:val="004932F8"/>
    <w:rsid w:val="004B38EE"/>
    <w:rsid w:val="004C1735"/>
    <w:rsid w:val="004D30B8"/>
    <w:rsid w:val="00530179"/>
    <w:rsid w:val="00541388"/>
    <w:rsid w:val="00562F6D"/>
    <w:rsid w:val="005651F3"/>
    <w:rsid w:val="005746AD"/>
    <w:rsid w:val="005834F3"/>
    <w:rsid w:val="00587AD2"/>
    <w:rsid w:val="00594210"/>
    <w:rsid w:val="005B2246"/>
    <w:rsid w:val="005B3189"/>
    <w:rsid w:val="00600AE3"/>
    <w:rsid w:val="0065004E"/>
    <w:rsid w:val="006555D0"/>
    <w:rsid w:val="006626C4"/>
    <w:rsid w:val="006738EC"/>
    <w:rsid w:val="006D498B"/>
    <w:rsid w:val="006E1C29"/>
    <w:rsid w:val="006E3448"/>
    <w:rsid w:val="007321D4"/>
    <w:rsid w:val="0076334D"/>
    <w:rsid w:val="0077110D"/>
    <w:rsid w:val="00790CD5"/>
    <w:rsid w:val="007B37BC"/>
    <w:rsid w:val="007C51D1"/>
    <w:rsid w:val="007D7F5C"/>
    <w:rsid w:val="007F7616"/>
    <w:rsid w:val="00810DA9"/>
    <w:rsid w:val="008814E8"/>
    <w:rsid w:val="00890C63"/>
    <w:rsid w:val="008D4BBB"/>
    <w:rsid w:val="008D5465"/>
    <w:rsid w:val="008E0EA5"/>
    <w:rsid w:val="00954554"/>
    <w:rsid w:val="00985F7F"/>
    <w:rsid w:val="00996243"/>
    <w:rsid w:val="00A22278"/>
    <w:rsid w:val="00A40CD4"/>
    <w:rsid w:val="00AD71AD"/>
    <w:rsid w:val="00B256A5"/>
    <w:rsid w:val="00B25E42"/>
    <w:rsid w:val="00B346A5"/>
    <w:rsid w:val="00B656A4"/>
    <w:rsid w:val="00BA5649"/>
    <w:rsid w:val="00BD2D65"/>
    <w:rsid w:val="00BE2DF2"/>
    <w:rsid w:val="00BE6854"/>
    <w:rsid w:val="00C073DC"/>
    <w:rsid w:val="00C1273D"/>
    <w:rsid w:val="00C33692"/>
    <w:rsid w:val="00C46EB6"/>
    <w:rsid w:val="00C47880"/>
    <w:rsid w:val="00C8206C"/>
    <w:rsid w:val="00CC72A4"/>
    <w:rsid w:val="00CF05E8"/>
    <w:rsid w:val="00D4605A"/>
    <w:rsid w:val="00DB137B"/>
    <w:rsid w:val="00DC53E1"/>
    <w:rsid w:val="00DF2261"/>
    <w:rsid w:val="00E4046E"/>
    <w:rsid w:val="00E44263"/>
    <w:rsid w:val="00E54161"/>
    <w:rsid w:val="00E60CF7"/>
    <w:rsid w:val="00EE6E59"/>
    <w:rsid w:val="00F40D93"/>
    <w:rsid w:val="00F4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79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5D0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5D0"/>
    <w:pPr>
      <w:keepNext/>
      <w:keepLines/>
      <w:spacing w:after="300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30179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0179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55D0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55D0"/>
    <w:rPr>
      <w:rFonts w:ascii="Open Sans Light" w:eastAsiaTheme="majorEastAsia" w:hAnsi="Open Sans Light" w:cstheme="majorBidi"/>
      <w:b/>
      <w:sz w:val="32"/>
      <w:szCs w:val="26"/>
    </w:rPr>
  </w:style>
  <w:style w:type="paragraph" w:styleId="Revision">
    <w:name w:val="Revision"/>
    <w:hidden/>
    <w:uiPriority w:val="99"/>
    <w:semiHidden/>
    <w:rsid w:val="00DF2261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5n. Team Evaluation Summary Report (No Disability Category)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5n. Team Evaluation Summary Report (No Disability Category)</dc:title>
  <dc:subject/>
  <dc:creator>Nordfelt, Emily</dc:creator>
  <cp:keywords/>
  <dc:description/>
  <cp:lastModifiedBy>Nordfelt, Emily</cp:lastModifiedBy>
  <cp:revision>2</cp:revision>
  <dcterms:created xsi:type="dcterms:W3CDTF">2023-11-06T21:57:00Z</dcterms:created>
  <dcterms:modified xsi:type="dcterms:W3CDTF">2023-11-06T21:57:00Z</dcterms:modified>
</cp:coreProperties>
</file>