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0CB06D85" w:rsidR="00CC72A4" w:rsidRPr="00CC72A4" w:rsidRDefault="00523D70" w:rsidP="0035192A">
      <w:pPr>
        <w:pStyle w:val="Heading1"/>
      </w:pPr>
      <w:bookmarkStart w:id="0" w:name="_Hlk135998362"/>
      <w:r>
        <w:rPr>
          <w:lang w:bidi="es-ES"/>
        </w:rPr>
        <w:t>Evaluación o reevaluación</w:t>
      </w:r>
    </w:p>
    <w:tbl>
      <w:tblPr>
        <w:tblStyle w:val="TableGrid"/>
        <w:tblW w:w="0" w:type="auto"/>
        <w:tblLook w:val="04A0" w:firstRow="1" w:lastRow="0" w:firstColumn="1" w:lastColumn="0" w:noHBand="0" w:noVBand="1"/>
        <w:tblDescription w:val="Explanation of tests possibly used for an evaluation/reevaluation."/>
      </w:tblPr>
      <w:tblGrid>
        <w:gridCol w:w="2515"/>
        <w:gridCol w:w="8640"/>
      </w:tblGrid>
      <w:tr w:rsidR="001C2774" w:rsidRPr="001C2774" w14:paraId="2CC760EB" w14:textId="77777777" w:rsidTr="00635F38">
        <w:trPr>
          <w:cantSplit/>
          <w:tblHeader/>
        </w:trPr>
        <w:tc>
          <w:tcPr>
            <w:tcW w:w="2515" w:type="dxa"/>
          </w:tcPr>
          <w:p w14:paraId="2B944CBE" w14:textId="77777777" w:rsidR="001C2774" w:rsidRPr="001C2774" w:rsidRDefault="001C2774" w:rsidP="001C2774">
            <w:pPr>
              <w:spacing w:after="0"/>
              <w:rPr>
                <w:rFonts w:cs="Arial"/>
                <w:b/>
              </w:rPr>
            </w:pPr>
            <w:r w:rsidRPr="001C2774">
              <w:rPr>
                <w:b/>
                <w:lang w:bidi="es-ES"/>
              </w:rPr>
              <w:t>Área</w:t>
            </w:r>
          </w:p>
        </w:tc>
        <w:tc>
          <w:tcPr>
            <w:tcW w:w="8640" w:type="dxa"/>
          </w:tcPr>
          <w:p w14:paraId="7350E5A5" w14:textId="77777777" w:rsidR="001C2774" w:rsidRPr="001C2774" w:rsidRDefault="001C2774" w:rsidP="001C2774">
            <w:pPr>
              <w:spacing w:after="0"/>
              <w:rPr>
                <w:rFonts w:cs="Arial"/>
                <w:b/>
              </w:rPr>
            </w:pPr>
            <w:r w:rsidRPr="001C2774">
              <w:rPr>
                <w:b/>
                <w:lang w:bidi="es-ES"/>
              </w:rPr>
              <w:t>Pruebas y objetivos</w:t>
            </w:r>
          </w:p>
        </w:tc>
      </w:tr>
      <w:tr w:rsidR="001C2774" w:rsidRPr="001C2774" w14:paraId="4604C898" w14:textId="77777777" w:rsidTr="00635F38">
        <w:tc>
          <w:tcPr>
            <w:tcW w:w="2515" w:type="dxa"/>
          </w:tcPr>
          <w:p w14:paraId="3453DBDC" w14:textId="77777777" w:rsidR="001C2774" w:rsidRPr="001C2774" w:rsidRDefault="001C2774" w:rsidP="001E75E9">
            <w:pPr>
              <w:spacing w:after="0" w:line="300" w:lineRule="exact"/>
              <w:rPr>
                <w:rFonts w:cs="Arial"/>
                <w:bCs/>
              </w:rPr>
            </w:pPr>
            <w:r w:rsidRPr="001C2774">
              <w:rPr>
                <w:lang w:bidi="es-ES"/>
              </w:rPr>
              <w:t>Académica</w:t>
            </w:r>
          </w:p>
        </w:tc>
        <w:tc>
          <w:tcPr>
            <w:tcW w:w="8640" w:type="dxa"/>
          </w:tcPr>
          <w:p w14:paraId="102667E2" w14:textId="7A5056BE" w:rsidR="001C2774" w:rsidRPr="001E75E9" w:rsidRDefault="001C2774" w:rsidP="001E75E9">
            <w:pPr>
              <w:spacing w:after="0" w:line="300" w:lineRule="exact"/>
              <w:rPr>
                <w:rFonts w:cs="Arial"/>
                <w:bCs/>
                <w:spacing w:val="-4"/>
              </w:rPr>
            </w:pPr>
            <w:r w:rsidRPr="001E75E9">
              <w:rPr>
                <w:spacing w:val="-4"/>
                <w:lang w:bidi="es-ES"/>
              </w:rPr>
              <w:t xml:space="preserve">Las pruebas de esta área permiten determinar las habilidades actuales de lectura, matemáticas, expresión escrita y preparación académica del estudiante. Las pruebas son las siguientes: </w:t>
            </w:r>
            <w:proofErr w:type="spellStart"/>
            <w:r w:rsidRPr="001E75E9">
              <w:rPr>
                <w:spacing w:val="-4"/>
                <w:lang w:bidi="es-ES"/>
              </w:rPr>
              <w:t>Woodcock</w:t>
            </w:r>
            <w:proofErr w:type="spellEnd"/>
            <w:r w:rsidRPr="001E75E9">
              <w:rPr>
                <w:spacing w:val="-4"/>
                <w:lang w:bidi="es-ES"/>
              </w:rPr>
              <w:t xml:space="preserve"> Johnson</w:t>
            </w:r>
            <w:r w:rsidR="00494941">
              <w:rPr>
                <w:spacing w:val="-4"/>
                <w:lang w:bidi="es-ES"/>
              </w:rPr>
              <w:t xml:space="preserve"> (WJ)</w:t>
            </w:r>
            <w:r w:rsidRPr="001E75E9">
              <w:rPr>
                <w:spacing w:val="-4"/>
                <w:lang w:bidi="es-ES"/>
              </w:rPr>
              <w:t xml:space="preserve">, Key </w:t>
            </w:r>
            <w:proofErr w:type="spellStart"/>
            <w:r w:rsidRPr="001E75E9">
              <w:rPr>
                <w:spacing w:val="-4"/>
                <w:lang w:bidi="es-ES"/>
              </w:rPr>
              <w:t>Math</w:t>
            </w:r>
            <w:proofErr w:type="spellEnd"/>
            <w:r w:rsidRPr="001E75E9">
              <w:rPr>
                <w:spacing w:val="-4"/>
                <w:lang w:bidi="es-ES"/>
              </w:rPr>
              <w:t xml:space="preserve">, prueba </w:t>
            </w:r>
            <w:proofErr w:type="spellStart"/>
            <w:r w:rsidRPr="001E75E9">
              <w:rPr>
                <w:spacing w:val="-4"/>
                <w:lang w:bidi="es-ES"/>
              </w:rPr>
              <w:t>Woodcock</w:t>
            </w:r>
            <w:proofErr w:type="spellEnd"/>
            <w:r w:rsidRPr="001E75E9">
              <w:rPr>
                <w:spacing w:val="-4"/>
                <w:lang w:bidi="es-ES"/>
              </w:rPr>
              <w:t xml:space="preserve"> de dominio de lectura, prueba Kaufman de logro educativo (Kaufman Test of </w:t>
            </w:r>
            <w:proofErr w:type="spellStart"/>
            <w:r w:rsidRPr="001E75E9">
              <w:rPr>
                <w:spacing w:val="-4"/>
                <w:lang w:bidi="es-ES"/>
              </w:rPr>
              <w:t>Educational</w:t>
            </w:r>
            <w:proofErr w:type="spellEnd"/>
            <w:r w:rsidRPr="001E75E9">
              <w:rPr>
                <w:spacing w:val="-4"/>
                <w:lang w:bidi="es-ES"/>
              </w:rPr>
              <w:t xml:space="preserve"> </w:t>
            </w:r>
            <w:proofErr w:type="spellStart"/>
            <w:r w:rsidRPr="001E75E9">
              <w:rPr>
                <w:spacing w:val="-4"/>
                <w:lang w:bidi="es-ES"/>
              </w:rPr>
              <w:t>Achievement</w:t>
            </w:r>
            <w:proofErr w:type="spellEnd"/>
            <w:r w:rsidRPr="001E75E9">
              <w:rPr>
                <w:spacing w:val="-4"/>
                <w:lang w:bidi="es-ES"/>
              </w:rPr>
              <w:t xml:space="preserve">, KTEA), prueba de lenguaje escrito, </w:t>
            </w:r>
            <w:proofErr w:type="spellStart"/>
            <w:r w:rsidRPr="001E75E9">
              <w:rPr>
                <w:spacing w:val="-4"/>
                <w:lang w:bidi="es-ES"/>
              </w:rPr>
              <w:t>Woodcock</w:t>
            </w:r>
            <w:proofErr w:type="spellEnd"/>
            <w:r w:rsidRPr="001E75E9">
              <w:rPr>
                <w:spacing w:val="-4"/>
                <w:lang w:bidi="es-ES"/>
              </w:rPr>
              <w:t xml:space="preserve">-Muñoz, prueba de comprensión de lectura, </w:t>
            </w:r>
            <w:proofErr w:type="spellStart"/>
            <w:r w:rsidRPr="001E75E9">
              <w:rPr>
                <w:spacing w:val="-4"/>
                <w:lang w:bidi="es-ES"/>
              </w:rPr>
              <w:t>Brigance</w:t>
            </w:r>
            <w:proofErr w:type="spellEnd"/>
            <w:r w:rsidRPr="001E75E9">
              <w:rPr>
                <w:spacing w:val="-4"/>
                <w:lang w:bidi="es-ES"/>
              </w:rPr>
              <w:t xml:space="preserve">, prueba de logros individuales de Wechsler (Wechsler Individual </w:t>
            </w:r>
            <w:proofErr w:type="spellStart"/>
            <w:r w:rsidRPr="001E75E9">
              <w:rPr>
                <w:spacing w:val="-4"/>
                <w:lang w:bidi="es-ES"/>
              </w:rPr>
              <w:t>Achievement</w:t>
            </w:r>
            <w:proofErr w:type="spellEnd"/>
            <w:r w:rsidRPr="001E75E9">
              <w:rPr>
                <w:spacing w:val="-4"/>
                <w:lang w:bidi="es-ES"/>
              </w:rPr>
              <w:t xml:space="preserve"> Test, WIAT), observaciones.</w:t>
            </w:r>
          </w:p>
        </w:tc>
      </w:tr>
      <w:tr w:rsidR="001C2774" w:rsidRPr="001C2774" w14:paraId="44333A09" w14:textId="77777777" w:rsidTr="00635F38">
        <w:tc>
          <w:tcPr>
            <w:tcW w:w="2515" w:type="dxa"/>
          </w:tcPr>
          <w:p w14:paraId="40903AAC" w14:textId="77777777" w:rsidR="001C2774" w:rsidRPr="001C2774" w:rsidRDefault="001C2774" w:rsidP="001E75E9">
            <w:pPr>
              <w:spacing w:after="0" w:line="300" w:lineRule="exact"/>
              <w:rPr>
                <w:rFonts w:cs="Arial"/>
                <w:bCs/>
              </w:rPr>
            </w:pPr>
            <w:r w:rsidRPr="001C2774">
              <w:rPr>
                <w:lang w:bidi="es-ES"/>
              </w:rPr>
              <w:t xml:space="preserve">Conducta adaptativa </w:t>
            </w:r>
          </w:p>
        </w:tc>
        <w:tc>
          <w:tcPr>
            <w:tcW w:w="8640" w:type="dxa"/>
          </w:tcPr>
          <w:p w14:paraId="7827AEF3" w14:textId="06BB2C19" w:rsidR="001C2774" w:rsidRPr="001E75E9" w:rsidRDefault="001C2774" w:rsidP="001E75E9">
            <w:pPr>
              <w:spacing w:after="0" w:line="300" w:lineRule="exact"/>
              <w:rPr>
                <w:rFonts w:cs="Arial"/>
                <w:bCs/>
                <w:spacing w:val="-4"/>
              </w:rPr>
            </w:pPr>
            <w:r w:rsidRPr="001E75E9">
              <w:rPr>
                <w:spacing w:val="-4"/>
                <w:lang w:bidi="es-ES"/>
              </w:rPr>
              <w:t xml:space="preserve">Las pruebas de esta área permiten evaluar la independencia personal y el desempeño social de un estudiante en la escuela, el hogar y la comunidad. Las pruebas son las siguientes: escalas de conductas adaptativas de </w:t>
            </w:r>
            <w:proofErr w:type="spellStart"/>
            <w:r w:rsidRPr="001E75E9">
              <w:rPr>
                <w:spacing w:val="-4"/>
                <w:lang w:bidi="es-ES"/>
              </w:rPr>
              <w:t>Vineland</w:t>
            </w:r>
            <w:proofErr w:type="spellEnd"/>
            <w:r w:rsidRPr="001E75E9">
              <w:rPr>
                <w:spacing w:val="-4"/>
                <w:lang w:bidi="es-ES"/>
              </w:rPr>
              <w:t xml:space="preserve">, Sistema de evaluación de la conducta adaptativa (Adaptive </w:t>
            </w:r>
            <w:proofErr w:type="spellStart"/>
            <w:r w:rsidRPr="001E75E9">
              <w:rPr>
                <w:spacing w:val="-4"/>
                <w:lang w:bidi="es-ES"/>
              </w:rPr>
              <w:t>Behavior</w:t>
            </w:r>
            <w:proofErr w:type="spellEnd"/>
            <w:r w:rsidRPr="001E75E9">
              <w:rPr>
                <w:spacing w:val="-4"/>
                <w:lang w:bidi="es-ES"/>
              </w:rPr>
              <w:t xml:space="preserve"> </w:t>
            </w:r>
            <w:proofErr w:type="spellStart"/>
            <w:r w:rsidRPr="001E75E9">
              <w:rPr>
                <w:spacing w:val="-4"/>
                <w:lang w:bidi="es-ES"/>
              </w:rPr>
              <w:t>Assessment</w:t>
            </w:r>
            <w:proofErr w:type="spellEnd"/>
            <w:r w:rsidRPr="001E75E9">
              <w:rPr>
                <w:spacing w:val="-4"/>
                <w:lang w:bidi="es-ES"/>
              </w:rPr>
              <w:t xml:space="preserve"> </w:t>
            </w:r>
            <w:proofErr w:type="spellStart"/>
            <w:r w:rsidRPr="001E75E9">
              <w:rPr>
                <w:spacing w:val="-4"/>
                <w:lang w:bidi="es-ES"/>
              </w:rPr>
              <w:t>System</w:t>
            </w:r>
            <w:proofErr w:type="spellEnd"/>
            <w:r w:rsidRPr="001E75E9">
              <w:rPr>
                <w:spacing w:val="-4"/>
                <w:lang w:bidi="es-ES"/>
              </w:rPr>
              <w:t>, ABAS), Battelle, observaciones.</w:t>
            </w:r>
          </w:p>
        </w:tc>
      </w:tr>
      <w:tr w:rsidR="001C2774" w:rsidRPr="001C2774" w14:paraId="55B3D2A4" w14:textId="77777777" w:rsidTr="00635F38">
        <w:tc>
          <w:tcPr>
            <w:tcW w:w="2515" w:type="dxa"/>
          </w:tcPr>
          <w:p w14:paraId="7C4655F7" w14:textId="77777777" w:rsidR="001C2774" w:rsidRPr="001C2774" w:rsidRDefault="001C2774" w:rsidP="001E75E9">
            <w:pPr>
              <w:spacing w:after="0" w:line="300" w:lineRule="exact"/>
              <w:rPr>
                <w:rFonts w:cs="Arial"/>
                <w:bCs/>
              </w:rPr>
            </w:pPr>
            <w:r w:rsidRPr="001C2774">
              <w:rPr>
                <w:lang w:bidi="es-ES"/>
              </w:rPr>
              <w:t>Comunicacional</w:t>
            </w:r>
          </w:p>
        </w:tc>
        <w:tc>
          <w:tcPr>
            <w:tcW w:w="8640" w:type="dxa"/>
          </w:tcPr>
          <w:p w14:paraId="315CD7BF" w14:textId="5CFAA58B" w:rsidR="001C2774" w:rsidRPr="001E75E9" w:rsidRDefault="001C2774" w:rsidP="001E75E9">
            <w:pPr>
              <w:spacing w:after="0" w:line="300" w:lineRule="exact"/>
              <w:rPr>
                <w:rFonts w:cs="Arial"/>
                <w:bCs/>
                <w:spacing w:val="-4"/>
              </w:rPr>
            </w:pPr>
            <w:r w:rsidRPr="001E75E9">
              <w:rPr>
                <w:spacing w:val="-4"/>
                <w:lang w:bidi="es-ES"/>
              </w:rPr>
              <w:t xml:space="preserve">Las pruebas de esta área permiten determinar la capacidad de un estudiante para comprender, relacionar y usar el lenguaje y el habla de manera adecuada. Las pruebas son las siguientes: evaluación clínica de los fundamentos del lenguaje, prueba de vocabulario </w:t>
            </w:r>
            <w:proofErr w:type="spellStart"/>
            <w:r w:rsidRPr="001E75E9">
              <w:rPr>
                <w:spacing w:val="-4"/>
                <w:lang w:bidi="es-ES"/>
              </w:rPr>
              <w:t>Peabody</w:t>
            </w:r>
            <w:proofErr w:type="spellEnd"/>
            <w:r w:rsidRPr="001E75E9">
              <w:rPr>
                <w:spacing w:val="-4"/>
                <w:lang w:bidi="es-ES"/>
              </w:rPr>
              <w:t xml:space="preserve">, prueba de comprensión auditiva del lenguaje, prueba de resolución de problemas, análisis informático de procesos fonológicos, Battelle, Goldman </w:t>
            </w:r>
            <w:proofErr w:type="spellStart"/>
            <w:r w:rsidRPr="001E75E9">
              <w:rPr>
                <w:spacing w:val="-4"/>
                <w:lang w:bidi="es-ES"/>
              </w:rPr>
              <w:t>Fristoe</w:t>
            </w:r>
            <w:proofErr w:type="spellEnd"/>
            <w:r w:rsidRPr="001E75E9">
              <w:rPr>
                <w:spacing w:val="-4"/>
                <w:lang w:bidi="es-ES"/>
              </w:rPr>
              <w:t xml:space="preserve">, prueba de desarrollo del lenguaje, </w:t>
            </w:r>
            <w:r w:rsidR="00494941">
              <w:rPr>
                <w:spacing w:val="-4"/>
                <w:lang w:bidi="es-ES"/>
              </w:rPr>
              <w:t>l</w:t>
            </w:r>
            <w:r w:rsidR="00494941" w:rsidRPr="00494941">
              <w:rPr>
                <w:spacing w:val="-4"/>
                <w:lang w:bidi="es-ES"/>
              </w:rPr>
              <w:t xml:space="preserve">ista de verificación de comunicación para niños </w:t>
            </w:r>
            <w:r w:rsidR="00494941">
              <w:rPr>
                <w:spacing w:val="-4"/>
                <w:lang w:bidi="es-ES"/>
              </w:rPr>
              <w:t xml:space="preserve">(Children’s </w:t>
            </w:r>
            <w:proofErr w:type="spellStart"/>
            <w:r w:rsidR="00494941">
              <w:rPr>
                <w:spacing w:val="-4"/>
                <w:lang w:bidi="es-ES"/>
              </w:rPr>
              <w:t>Communication</w:t>
            </w:r>
            <w:proofErr w:type="spellEnd"/>
            <w:r w:rsidR="00494941">
              <w:rPr>
                <w:spacing w:val="-4"/>
                <w:lang w:bidi="es-ES"/>
              </w:rPr>
              <w:t xml:space="preserve"> </w:t>
            </w:r>
            <w:proofErr w:type="spellStart"/>
            <w:r w:rsidR="00494941">
              <w:rPr>
                <w:spacing w:val="-4"/>
                <w:lang w:bidi="es-ES"/>
              </w:rPr>
              <w:t>Checklist</w:t>
            </w:r>
            <w:proofErr w:type="spellEnd"/>
            <w:r w:rsidR="00494941">
              <w:rPr>
                <w:spacing w:val="-4"/>
                <w:lang w:bidi="es-ES"/>
              </w:rPr>
              <w:t xml:space="preserve">, CCC) </w:t>
            </w:r>
            <w:r w:rsidRPr="001E75E9">
              <w:rPr>
                <w:spacing w:val="-4"/>
                <w:lang w:bidi="es-ES"/>
              </w:rPr>
              <w:t>muestra y observación del lenguaje.</w:t>
            </w:r>
          </w:p>
        </w:tc>
      </w:tr>
      <w:tr w:rsidR="001C2774" w:rsidRPr="001C2774" w14:paraId="0634BB50" w14:textId="77777777" w:rsidTr="00635F38">
        <w:tc>
          <w:tcPr>
            <w:tcW w:w="2515" w:type="dxa"/>
          </w:tcPr>
          <w:p w14:paraId="6EA4B278" w14:textId="77777777" w:rsidR="001C2774" w:rsidRPr="001C2774" w:rsidRDefault="001C2774" w:rsidP="001E75E9">
            <w:pPr>
              <w:spacing w:after="0" w:line="300" w:lineRule="exact"/>
              <w:rPr>
                <w:rFonts w:cs="Arial"/>
                <w:bCs/>
              </w:rPr>
            </w:pPr>
            <w:r w:rsidRPr="001C2774">
              <w:rPr>
                <w:lang w:bidi="es-ES"/>
              </w:rPr>
              <w:t>Evaluación funcional del comportamiento</w:t>
            </w:r>
          </w:p>
        </w:tc>
        <w:tc>
          <w:tcPr>
            <w:tcW w:w="8640" w:type="dxa"/>
          </w:tcPr>
          <w:p w14:paraId="3F5F9E14" w14:textId="30A85474" w:rsidR="001C2774" w:rsidRPr="001E75E9" w:rsidRDefault="001C2774" w:rsidP="001E75E9">
            <w:pPr>
              <w:spacing w:after="0" w:line="300" w:lineRule="exact"/>
              <w:rPr>
                <w:rFonts w:cs="Arial"/>
                <w:bCs/>
                <w:spacing w:val="-4"/>
              </w:rPr>
            </w:pPr>
            <w:r w:rsidRPr="001E75E9">
              <w:rPr>
                <w:spacing w:val="-4"/>
                <w:lang w:bidi="es-ES"/>
              </w:rPr>
              <w:t>La evaluación funcional del comportamiento es un proceso sistemático de identificación de comportamientos problemáticos y los eventos que (1) predicen de manera confiable la aparición y no aparición de esos comportamientos, y</w:t>
            </w:r>
            <w:r w:rsidR="00635F38">
              <w:rPr>
                <w:spacing w:val="-4"/>
                <w:lang w:bidi="es-ES"/>
              </w:rPr>
              <w:t xml:space="preserve"> </w:t>
            </w:r>
            <w:r w:rsidRPr="001E75E9">
              <w:rPr>
                <w:spacing w:val="-4"/>
                <w:lang w:bidi="es-ES"/>
              </w:rPr>
              <w:t>(2) mantienen los comportamientos a lo largo del tiempo. El proceso puede implicar la observación del estudiante en distintos entornos escolares, entrevistas con el personal de la escuela, el estudiante y el padre o la madre, y el análisis de los datos obtenidos. La evaluación puede dar lugar a la elaboración de un Plan de intervención para el comportamiento (</w:t>
            </w:r>
            <w:proofErr w:type="spellStart"/>
            <w:r w:rsidRPr="001E75E9">
              <w:rPr>
                <w:spacing w:val="-4"/>
                <w:lang w:bidi="es-ES"/>
              </w:rPr>
              <w:t>Behavior</w:t>
            </w:r>
            <w:proofErr w:type="spellEnd"/>
            <w:r w:rsidRPr="001E75E9">
              <w:rPr>
                <w:spacing w:val="-4"/>
                <w:lang w:bidi="es-ES"/>
              </w:rPr>
              <w:t xml:space="preserve"> </w:t>
            </w:r>
            <w:proofErr w:type="spellStart"/>
            <w:r w:rsidRPr="001E75E9">
              <w:rPr>
                <w:spacing w:val="-4"/>
                <w:lang w:bidi="es-ES"/>
              </w:rPr>
              <w:t>Intervention</w:t>
            </w:r>
            <w:proofErr w:type="spellEnd"/>
            <w:r w:rsidRPr="001E75E9">
              <w:rPr>
                <w:spacing w:val="-4"/>
                <w:lang w:bidi="es-ES"/>
              </w:rPr>
              <w:t xml:space="preserve"> Plan, BIP).</w:t>
            </w:r>
          </w:p>
        </w:tc>
      </w:tr>
      <w:tr w:rsidR="001C2774" w:rsidRPr="001C2774" w14:paraId="4082A955" w14:textId="77777777" w:rsidTr="00635F38">
        <w:tc>
          <w:tcPr>
            <w:tcW w:w="2515" w:type="dxa"/>
          </w:tcPr>
          <w:p w14:paraId="300293B3" w14:textId="77777777" w:rsidR="001C2774" w:rsidRPr="001C2774" w:rsidRDefault="001C2774" w:rsidP="001E75E9">
            <w:pPr>
              <w:spacing w:after="0" w:line="300" w:lineRule="exact"/>
              <w:rPr>
                <w:rFonts w:cs="Arial"/>
                <w:bCs/>
              </w:rPr>
            </w:pPr>
            <w:r w:rsidRPr="001C2774">
              <w:rPr>
                <w:lang w:bidi="es-ES"/>
              </w:rPr>
              <w:t>Audición</w:t>
            </w:r>
          </w:p>
        </w:tc>
        <w:tc>
          <w:tcPr>
            <w:tcW w:w="8640" w:type="dxa"/>
          </w:tcPr>
          <w:p w14:paraId="6DE9173C" w14:textId="4D8B62AE" w:rsidR="001C2774" w:rsidRPr="001E75E9" w:rsidRDefault="001C2774" w:rsidP="001E75E9">
            <w:pPr>
              <w:spacing w:after="0" w:line="300" w:lineRule="exact"/>
              <w:rPr>
                <w:rFonts w:cs="Arial"/>
                <w:bCs/>
                <w:spacing w:val="-4"/>
              </w:rPr>
            </w:pPr>
            <w:r w:rsidRPr="001E75E9">
              <w:rPr>
                <w:spacing w:val="-4"/>
                <w:lang w:bidi="es-ES"/>
              </w:rPr>
              <w:t>Las pruebas de esta área permiten evaluar la agudeza auditiva y la función del oído medio del estudiante. Las evaluaciones pueden incluir timpanometría, audiometría de tonos puros, audiometría del habla y análisis del audífono.</w:t>
            </w:r>
          </w:p>
        </w:tc>
      </w:tr>
      <w:tr w:rsidR="001C2774" w:rsidRPr="001C2774" w14:paraId="2B59D731" w14:textId="77777777" w:rsidTr="00635F38">
        <w:tc>
          <w:tcPr>
            <w:tcW w:w="2515" w:type="dxa"/>
          </w:tcPr>
          <w:p w14:paraId="6FA707EE" w14:textId="77777777" w:rsidR="001C2774" w:rsidRPr="001C2774" w:rsidRDefault="001C2774" w:rsidP="001E75E9">
            <w:pPr>
              <w:spacing w:after="0" w:line="300" w:lineRule="exact"/>
              <w:rPr>
                <w:rFonts w:cs="Arial"/>
                <w:bCs/>
              </w:rPr>
            </w:pPr>
            <w:r w:rsidRPr="001C2774">
              <w:rPr>
                <w:lang w:bidi="es-ES"/>
              </w:rPr>
              <w:t>Intelectual y cognitiva</w:t>
            </w:r>
          </w:p>
        </w:tc>
        <w:tc>
          <w:tcPr>
            <w:tcW w:w="8640" w:type="dxa"/>
          </w:tcPr>
          <w:p w14:paraId="75E81E6F" w14:textId="3693B576" w:rsidR="001C2774" w:rsidRPr="001E75E9" w:rsidRDefault="001C2774" w:rsidP="001E75E9">
            <w:pPr>
              <w:spacing w:after="0" w:line="300" w:lineRule="exact"/>
              <w:rPr>
                <w:rFonts w:cs="Arial"/>
                <w:bCs/>
                <w:spacing w:val="-6"/>
              </w:rPr>
            </w:pPr>
            <w:r w:rsidRPr="001E75E9">
              <w:rPr>
                <w:spacing w:val="-6"/>
                <w:lang w:bidi="es-ES"/>
              </w:rPr>
              <w:t>Las pruebas de esta área permiten determinar la capacidad de un estudiante para recordar lo que se ha visto o escuchado, la capacidad para resolver problemas</w:t>
            </w:r>
            <w:r w:rsidR="00A35ABD">
              <w:rPr>
                <w:spacing w:val="-6"/>
                <w:lang w:bidi="es-ES"/>
              </w:rPr>
              <w:t xml:space="preserve">, </w:t>
            </w:r>
            <w:r w:rsidR="00A35ABD" w:rsidRPr="00A35ABD">
              <w:rPr>
                <w:spacing w:val="-6"/>
                <w:lang w:bidi="es-ES"/>
              </w:rPr>
              <w:t>conocimiento</w:t>
            </w:r>
            <w:r w:rsidR="00A35ABD">
              <w:rPr>
                <w:spacing w:val="-6"/>
                <w:lang w:bidi="es-ES"/>
              </w:rPr>
              <w:t>, h</w:t>
            </w:r>
            <w:r w:rsidR="00A35ABD" w:rsidRPr="00A35ABD">
              <w:rPr>
                <w:spacing w:val="-6"/>
                <w:lang w:bidi="es-ES"/>
              </w:rPr>
              <w:t>abilidades visuales y espaciales</w:t>
            </w:r>
            <w:r w:rsidR="00A35ABD">
              <w:rPr>
                <w:spacing w:val="-6"/>
                <w:lang w:bidi="es-ES"/>
              </w:rPr>
              <w:t>,</w:t>
            </w:r>
            <w:r w:rsidRPr="001E75E9">
              <w:rPr>
                <w:spacing w:val="-6"/>
                <w:lang w:bidi="es-ES"/>
              </w:rPr>
              <w:t xml:space="preserve"> y la velocidad de aprendizaje de los estudiantes</w:t>
            </w:r>
            <w:r w:rsidR="00A35ABD">
              <w:rPr>
                <w:spacing w:val="-6"/>
                <w:lang w:bidi="es-ES"/>
              </w:rPr>
              <w:t>.</w:t>
            </w:r>
            <w:r w:rsidRPr="001E75E9">
              <w:rPr>
                <w:spacing w:val="-6"/>
                <w:lang w:bidi="es-ES"/>
              </w:rPr>
              <w:t xml:space="preserve"> </w:t>
            </w:r>
            <w:r w:rsidR="005770DE" w:rsidRPr="00416841">
              <w:rPr>
                <w:lang w:bidi="es-ES"/>
              </w:rPr>
              <w:t>Asisten en la predicción de qué tan bien le irá a un estudiante en la escuela sin ayuda adicional.</w:t>
            </w:r>
            <w:r w:rsidR="00A35ABD" w:rsidRPr="005770DE">
              <w:rPr>
                <w:spacing w:val="-6"/>
                <w:lang w:val="es-US" w:bidi="es-ES"/>
              </w:rPr>
              <w:t xml:space="preserve"> </w:t>
            </w:r>
            <w:r w:rsidRPr="001E75E9">
              <w:rPr>
                <w:spacing w:val="-6"/>
                <w:lang w:bidi="es-ES"/>
              </w:rPr>
              <w:t xml:space="preserve">El funcionamiento intelectual general hace referencia a un nivel de inteligencia global o general de un estudiante, a menudo conocido como coeficiente intelectual (CI). </w:t>
            </w:r>
            <w:r w:rsidR="005770DE" w:rsidRPr="00EF1FF8">
              <w:rPr>
                <w:lang w:bidi="es-ES"/>
              </w:rPr>
              <w:t xml:space="preserve">El puntaje simple indica el funcionamiento general, pero el puntaje de índice puede </w:t>
            </w:r>
            <w:r w:rsidR="005770DE" w:rsidRPr="00EF1FF8">
              <w:rPr>
                <w:lang w:bidi="es-ES"/>
              </w:rPr>
              <w:lastRenderedPageBreak/>
              <w:t>ayudar a identificar áreas fuertes que se pueden aprovechar para mejorar el rendimiento.</w:t>
            </w:r>
            <w:r w:rsidR="005770DE">
              <w:rPr>
                <w:lang w:bidi="es-ES"/>
              </w:rPr>
              <w:t xml:space="preserve"> </w:t>
            </w:r>
            <w:r w:rsidRPr="001E75E9">
              <w:rPr>
                <w:spacing w:val="-6"/>
                <w:lang w:bidi="es-ES"/>
              </w:rPr>
              <w:t xml:space="preserve">Las pruebas son las siguientes: escala de inteligencia de Wechsler para niños (WISC), Stanford Binet, </w:t>
            </w:r>
            <w:proofErr w:type="spellStart"/>
            <w:r w:rsidRPr="001E75E9">
              <w:rPr>
                <w:spacing w:val="-6"/>
                <w:lang w:bidi="es-ES"/>
              </w:rPr>
              <w:t>Woodcock</w:t>
            </w:r>
            <w:proofErr w:type="spellEnd"/>
            <w:r w:rsidRPr="001E75E9">
              <w:rPr>
                <w:spacing w:val="-6"/>
                <w:lang w:bidi="es-ES"/>
              </w:rPr>
              <w:t xml:space="preserve"> Johnson</w:t>
            </w:r>
            <w:r w:rsidR="00494941">
              <w:rPr>
                <w:spacing w:val="-6"/>
                <w:lang w:bidi="es-ES"/>
              </w:rPr>
              <w:t xml:space="preserve"> (WJ)</w:t>
            </w:r>
            <w:r w:rsidRPr="001E75E9">
              <w:rPr>
                <w:spacing w:val="-6"/>
                <w:lang w:bidi="es-ES"/>
              </w:rPr>
              <w:t xml:space="preserve">, Leiter, </w:t>
            </w:r>
            <w:r w:rsidR="00380780" w:rsidRPr="00380780">
              <w:rPr>
                <w:spacing w:val="-6"/>
                <w:lang w:bidi="es-ES"/>
              </w:rPr>
              <w:t>Batería de evaluación para niños de Kaufman</w:t>
            </w:r>
            <w:r w:rsidR="00380780">
              <w:rPr>
                <w:spacing w:val="-6"/>
                <w:lang w:bidi="es-ES"/>
              </w:rPr>
              <w:t xml:space="preserve"> (</w:t>
            </w:r>
            <w:r w:rsidRPr="001E75E9">
              <w:rPr>
                <w:spacing w:val="-6"/>
                <w:lang w:bidi="es-ES"/>
              </w:rPr>
              <w:t>Kaufman</w:t>
            </w:r>
            <w:r w:rsidR="00380780">
              <w:rPr>
                <w:spacing w:val="-6"/>
                <w:lang w:bidi="es-ES"/>
              </w:rPr>
              <w:t xml:space="preserve"> </w:t>
            </w:r>
            <w:proofErr w:type="spellStart"/>
            <w:r w:rsidR="00380780">
              <w:rPr>
                <w:spacing w:val="-6"/>
                <w:lang w:bidi="es-ES"/>
              </w:rPr>
              <w:t>Assessment</w:t>
            </w:r>
            <w:proofErr w:type="spellEnd"/>
            <w:r w:rsidR="00380780">
              <w:rPr>
                <w:spacing w:val="-6"/>
                <w:lang w:bidi="es-ES"/>
              </w:rPr>
              <w:t xml:space="preserve"> </w:t>
            </w:r>
            <w:proofErr w:type="spellStart"/>
            <w:r w:rsidR="00380780">
              <w:rPr>
                <w:spacing w:val="-6"/>
                <w:lang w:bidi="es-ES"/>
              </w:rPr>
              <w:t>Battery</w:t>
            </w:r>
            <w:proofErr w:type="spellEnd"/>
            <w:r w:rsidR="00380780">
              <w:rPr>
                <w:spacing w:val="-6"/>
                <w:lang w:bidi="es-ES"/>
              </w:rPr>
              <w:t xml:space="preserve"> for </w:t>
            </w:r>
            <w:proofErr w:type="spellStart"/>
            <w:r w:rsidR="00380780">
              <w:rPr>
                <w:spacing w:val="-6"/>
                <w:lang w:bidi="es-ES"/>
              </w:rPr>
              <w:t>Children</w:t>
            </w:r>
            <w:proofErr w:type="spellEnd"/>
            <w:r w:rsidR="005E71E6">
              <w:rPr>
                <w:spacing w:val="-6"/>
                <w:lang w:bidi="es-ES"/>
              </w:rPr>
              <w:t>, KABC</w:t>
            </w:r>
            <w:r w:rsidR="00380780">
              <w:rPr>
                <w:spacing w:val="-6"/>
                <w:lang w:bidi="es-ES"/>
              </w:rPr>
              <w:t>)</w:t>
            </w:r>
            <w:r w:rsidRPr="001E75E9">
              <w:rPr>
                <w:spacing w:val="-6"/>
                <w:lang w:bidi="es-ES"/>
              </w:rPr>
              <w:t xml:space="preserve">, Battelle, </w:t>
            </w:r>
            <w:r w:rsidR="00494941" w:rsidRPr="00416841">
              <w:rPr>
                <w:rFonts w:cs="Arial"/>
                <w:bCs/>
              </w:rPr>
              <w:t xml:space="preserve">Batería, </w:t>
            </w:r>
            <w:r w:rsidRPr="001E75E9">
              <w:rPr>
                <w:spacing w:val="-6"/>
                <w:lang w:bidi="es-ES"/>
              </w:rPr>
              <w:t xml:space="preserve">escalas de habilidades diferenciales, prueba universal de inteligencia no verbal (Universal </w:t>
            </w:r>
            <w:proofErr w:type="spellStart"/>
            <w:r w:rsidRPr="001E75E9">
              <w:rPr>
                <w:spacing w:val="-6"/>
                <w:lang w:bidi="es-ES"/>
              </w:rPr>
              <w:t>Nonverbal</w:t>
            </w:r>
            <w:proofErr w:type="spellEnd"/>
            <w:r w:rsidRPr="001E75E9">
              <w:rPr>
                <w:spacing w:val="-6"/>
                <w:lang w:bidi="es-ES"/>
              </w:rPr>
              <w:t xml:space="preserve"> </w:t>
            </w:r>
            <w:proofErr w:type="spellStart"/>
            <w:r w:rsidRPr="001E75E9">
              <w:rPr>
                <w:spacing w:val="-6"/>
                <w:lang w:bidi="es-ES"/>
              </w:rPr>
              <w:t>Intelligence</w:t>
            </w:r>
            <w:proofErr w:type="spellEnd"/>
            <w:r w:rsidRPr="001E75E9">
              <w:rPr>
                <w:spacing w:val="-6"/>
                <w:lang w:bidi="es-ES"/>
              </w:rPr>
              <w:t xml:space="preserve"> Test, UNIT).</w:t>
            </w:r>
          </w:p>
        </w:tc>
      </w:tr>
      <w:tr w:rsidR="001C2774" w:rsidRPr="001C2774" w14:paraId="7852D03D" w14:textId="77777777" w:rsidTr="00635F38">
        <w:tc>
          <w:tcPr>
            <w:tcW w:w="2515" w:type="dxa"/>
          </w:tcPr>
          <w:p w14:paraId="30A142D3" w14:textId="77777777" w:rsidR="001C2774" w:rsidRPr="001C2774" w:rsidRDefault="001C2774" w:rsidP="001E75E9">
            <w:pPr>
              <w:spacing w:after="0" w:line="300" w:lineRule="exact"/>
              <w:rPr>
                <w:rFonts w:cs="Arial"/>
                <w:bCs/>
              </w:rPr>
            </w:pPr>
            <w:r w:rsidRPr="001C2774">
              <w:rPr>
                <w:lang w:bidi="es-ES"/>
              </w:rPr>
              <w:lastRenderedPageBreak/>
              <w:t>Motriz</w:t>
            </w:r>
          </w:p>
        </w:tc>
        <w:tc>
          <w:tcPr>
            <w:tcW w:w="8640" w:type="dxa"/>
          </w:tcPr>
          <w:p w14:paraId="358D7231" w14:textId="18B62B01" w:rsidR="001C2774" w:rsidRPr="001E75E9" w:rsidRDefault="001C2774" w:rsidP="001E75E9">
            <w:pPr>
              <w:spacing w:after="0" w:line="300" w:lineRule="exact"/>
              <w:rPr>
                <w:rFonts w:cs="Arial"/>
                <w:bCs/>
                <w:spacing w:val="-4"/>
              </w:rPr>
            </w:pPr>
            <w:r w:rsidRPr="001E75E9">
              <w:rPr>
                <w:spacing w:val="-4"/>
                <w:lang w:bidi="es-ES"/>
              </w:rPr>
              <w:t>Las pruebas de esta área permiten evaluar la coordinación de músculos grandes y pequeños, la movilidad, la autoayuda y la accesibilidad. Las pruebas son las siguientes: evaluación de la terapia escolar de Utah, evaluación funcional de terapia ocupacional, evaluación neuromotora de terapia física, evaluación de la movilidad, Battelle, observación</w:t>
            </w:r>
            <w:r w:rsidR="00635F38">
              <w:rPr>
                <w:spacing w:val="-4"/>
                <w:lang w:bidi="es-ES"/>
              </w:rPr>
              <w:t>.</w:t>
            </w:r>
          </w:p>
        </w:tc>
      </w:tr>
      <w:tr w:rsidR="001C2774" w:rsidRPr="005770DE" w14:paraId="4ACC95EF" w14:textId="77777777" w:rsidTr="00635F38">
        <w:tc>
          <w:tcPr>
            <w:tcW w:w="2515" w:type="dxa"/>
          </w:tcPr>
          <w:p w14:paraId="1C0BA741" w14:textId="77777777" w:rsidR="001C2774" w:rsidRPr="001C2774" w:rsidRDefault="001C2774" w:rsidP="001E75E9">
            <w:pPr>
              <w:spacing w:after="0" w:line="300" w:lineRule="exact"/>
              <w:rPr>
                <w:rFonts w:cs="Arial"/>
                <w:bCs/>
              </w:rPr>
            </w:pPr>
            <w:r w:rsidRPr="001C2774">
              <w:rPr>
                <w:lang w:bidi="es-ES"/>
              </w:rPr>
              <w:t>Observación</w:t>
            </w:r>
          </w:p>
        </w:tc>
        <w:tc>
          <w:tcPr>
            <w:tcW w:w="8640" w:type="dxa"/>
          </w:tcPr>
          <w:p w14:paraId="061C1C18" w14:textId="188E95D6" w:rsidR="00071926" w:rsidRPr="005770DE" w:rsidRDefault="00071926" w:rsidP="001E75E9">
            <w:pPr>
              <w:spacing w:after="0" w:line="300" w:lineRule="exact"/>
              <w:rPr>
                <w:rFonts w:cs="Arial"/>
                <w:bCs/>
                <w:spacing w:val="-4"/>
                <w:lang w:val="es-US"/>
              </w:rPr>
            </w:pPr>
            <w:r w:rsidRPr="001E75E9">
              <w:rPr>
                <w:spacing w:val="-4"/>
                <w:lang w:bidi="es-ES"/>
              </w:rPr>
              <w:t>Los datos de observación recopilados para determinar si un estudiante es, o sigue siendo, un estudiante con una discapacidad en virtud de la Ley de Educación para Personas con Discapacidad (por ejemplo, discapacidad emocional-conductual, discapacidades en el aprendizaje específicas, etc.).</w:t>
            </w:r>
            <w:r w:rsidR="008D5D13">
              <w:rPr>
                <w:spacing w:val="-4"/>
                <w:lang w:bidi="es-ES"/>
              </w:rPr>
              <w:t xml:space="preserve"> </w:t>
            </w:r>
            <w:r w:rsidR="005770DE" w:rsidRPr="00EF1FF8">
              <w:rPr>
                <w:spacing w:val="-4"/>
                <w:lang w:bidi="es-ES"/>
              </w:rPr>
              <w:t>Se pueden evaluar todas las áreas de funcionamiento en un entorno natural (por ejemplo, en un aula o en el recreo), además de la evaluación formal con tareas estructuradas.</w:t>
            </w:r>
          </w:p>
        </w:tc>
      </w:tr>
      <w:tr w:rsidR="001C2774" w:rsidRPr="001C2774" w14:paraId="768C5231" w14:textId="77777777" w:rsidTr="00635F38">
        <w:tc>
          <w:tcPr>
            <w:tcW w:w="2515" w:type="dxa"/>
          </w:tcPr>
          <w:p w14:paraId="480A6BA9" w14:textId="77777777" w:rsidR="001C2774" w:rsidRPr="001C2774" w:rsidRDefault="001C2774" w:rsidP="001E75E9">
            <w:pPr>
              <w:spacing w:after="0" w:line="300" w:lineRule="exact"/>
              <w:rPr>
                <w:rFonts w:cs="Arial"/>
                <w:bCs/>
              </w:rPr>
            </w:pPr>
            <w:r w:rsidRPr="001C2774">
              <w:rPr>
                <w:lang w:bidi="es-ES"/>
              </w:rPr>
              <w:t>Psicomotriz</w:t>
            </w:r>
          </w:p>
        </w:tc>
        <w:tc>
          <w:tcPr>
            <w:tcW w:w="8640" w:type="dxa"/>
          </w:tcPr>
          <w:p w14:paraId="52D119CB" w14:textId="0023A786" w:rsidR="001C2774" w:rsidRPr="001E75E9" w:rsidRDefault="001C2774" w:rsidP="001E75E9">
            <w:pPr>
              <w:spacing w:after="0" w:line="300" w:lineRule="exact"/>
              <w:rPr>
                <w:rFonts w:cs="Arial"/>
                <w:bCs/>
                <w:spacing w:val="-4"/>
              </w:rPr>
            </w:pPr>
            <w:r w:rsidRPr="001E75E9">
              <w:rPr>
                <w:spacing w:val="-4"/>
                <w:lang w:bidi="es-ES"/>
              </w:rPr>
              <w:t>Las pruebas de esta área pueden determinar qué tan bien un estudiante percibe, procesa a nivel motor y recuerda la información visual y auditiva. Estas pruebas también pueden evaluar la coordinación de músculos grandes y pequeños. Las pruebas son las siguientes: integración visual motriz</w:t>
            </w:r>
            <w:r w:rsidR="008D5D13">
              <w:rPr>
                <w:spacing w:val="-4"/>
                <w:lang w:bidi="es-ES"/>
              </w:rPr>
              <w:t xml:space="preserve"> de </w:t>
            </w:r>
            <w:proofErr w:type="spellStart"/>
            <w:r w:rsidR="008D5D13">
              <w:rPr>
                <w:spacing w:val="-4"/>
                <w:lang w:bidi="es-ES"/>
              </w:rPr>
              <w:t>Beery</w:t>
            </w:r>
            <w:proofErr w:type="spellEnd"/>
            <w:r w:rsidRPr="001E75E9">
              <w:rPr>
                <w:spacing w:val="-4"/>
                <w:lang w:bidi="es-ES"/>
              </w:rPr>
              <w:t xml:space="preserve">, prueba de percepción visual no motriz, prueba de habilidades visuales auditivas de </w:t>
            </w:r>
            <w:proofErr w:type="spellStart"/>
            <w:r w:rsidRPr="001E75E9">
              <w:rPr>
                <w:spacing w:val="-4"/>
                <w:lang w:bidi="es-ES"/>
              </w:rPr>
              <w:t>Carrow</w:t>
            </w:r>
            <w:proofErr w:type="spellEnd"/>
            <w:r w:rsidRPr="001E75E9">
              <w:rPr>
                <w:spacing w:val="-4"/>
                <w:lang w:bidi="es-ES"/>
              </w:rPr>
              <w:t>, prueba de detección de trastornos del procesamiento auditivo central y observación.</w:t>
            </w:r>
          </w:p>
        </w:tc>
      </w:tr>
      <w:tr w:rsidR="001C2774" w:rsidRPr="005770DE" w14:paraId="3B4C4E57" w14:textId="77777777" w:rsidTr="00635F38">
        <w:tc>
          <w:tcPr>
            <w:tcW w:w="2515" w:type="dxa"/>
          </w:tcPr>
          <w:p w14:paraId="003A0D7A" w14:textId="77777777" w:rsidR="001C2774" w:rsidRPr="001C2774" w:rsidRDefault="001C2774" w:rsidP="001E75E9">
            <w:pPr>
              <w:spacing w:after="0" w:line="300" w:lineRule="exact"/>
              <w:rPr>
                <w:rFonts w:cs="Arial"/>
                <w:bCs/>
              </w:rPr>
            </w:pPr>
            <w:r w:rsidRPr="001C2774">
              <w:rPr>
                <w:lang w:bidi="es-ES"/>
              </w:rPr>
              <w:t>Social y conductual</w:t>
            </w:r>
          </w:p>
        </w:tc>
        <w:tc>
          <w:tcPr>
            <w:tcW w:w="8640" w:type="dxa"/>
          </w:tcPr>
          <w:p w14:paraId="45FF27BA" w14:textId="546B9496" w:rsidR="005770DE" w:rsidRPr="005770DE" w:rsidRDefault="001C2774" w:rsidP="00490DE6">
            <w:pPr>
              <w:spacing w:after="0"/>
              <w:rPr>
                <w:rFonts w:cs="Arial"/>
                <w:bCs/>
                <w:highlight w:val="yellow"/>
                <w:lang w:val="es-US"/>
              </w:rPr>
            </w:pPr>
            <w:r w:rsidRPr="001E75E9">
              <w:rPr>
                <w:spacing w:val="-4"/>
                <w:lang w:bidi="es-ES"/>
              </w:rPr>
              <w:t>Las pruebas de esta área permiten evaluar la independencia personal y el desempeño social de un estudiante en la escuela, el hogar y la comunidad. También pueden determinar patrones conductuales que pueden influir de manera negativa en el desempeño educativo. Las pruebas son las siguientes: escala de evaluación de la conducta, lista de verificación del comportamiento infantil, escalas de calificación del comportamiento escolar de Devereux, Battelle, escalas de evaluación de la conducta de niños (BASC), escala de calificación del espectro autista (</w:t>
            </w:r>
            <w:proofErr w:type="spellStart"/>
            <w:r w:rsidRPr="001E75E9">
              <w:rPr>
                <w:spacing w:val="-4"/>
                <w:lang w:bidi="es-ES"/>
              </w:rPr>
              <w:t>Autism</w:t>
            </w:r>
            <w:proofErr w:type="spellEnd"/>
            <w:r w:rsidRPr="001E75E9">
              <w:rPr>
                <w:spacing w:val="-4"/>
                <w:lang w:bidi="es-ES"/>
              </w:rPr>
              <w:t xml:space="preserve"> Spectrum Rating </w:t>
            </w:r>
            <w:proofErr w:type="spellStart"/>
            <w:r w:rsidRPr="001E75E9">
              <w:rPr>
                <w:spacing w:val="-4"/>
                <w:lang w:bidi="es-ES"/>
              </w:rPr>
              <w:t>Scale</w:t>
            </w:r>
            <w:proofErr w:type="spellEnd"/>
            <w:r w:rsidRPr="001E75E9">
              <w:rPr>
                <w:spacing w:val="-4"/>
                <w:lang w:bidi="es-ES"/>
              </w:rPr>
              <w:t>, ASRS), escala de observación del diagnóstico de autismo (</w:t>
            </w:r>
            <w:proofErr w:type="spellStart"/>
            <w:r w:rsidRPr="001E75E9">
              <w:rPr>
                <w:spacing w:val="-4"/>
                <w:lang w:bidi="es-ES"/>
              </w:rPr>
              <w:t>Autism</w:t>
            </w:r>
            <w:proofErr w:type="spellEnd"/>
            <w:r w:rsidRPr="001E75E9">
              <w:rPr>
                <w:spacing w:val="-4"/>
                <w:lang w:bidi="es-ES"/>
              </w:rPr>
              <w:t xml:space="preserve"> </w:t>
            </w:r>
            <w:proofErr w:type="spellStart"/>
            <w:r w:rsidRPr="001E75E9">
              <w:rPr>
                <w:spacing w:val="-4"/>
                <w:lang w:bidi="es-ES"/>
              </w:rPr>
              <w:t>Diagnostic</w:t>
            </w:r>
            <w:proofErr w:type="spellEnd"/>
            <w:r w:rsidRPr="001E75E9">
              <w:rPr>
                <w:spacing w:val="-4"/>
                <w:lang w:bidi="es-ES"/>
              </w:rPr>
              <w:t xml:space="preserve"> </w:t>
            </w:r>
            <w:proofErr w:type="spellStart"/>
            <w:r w:rsidRPr="001E75E9">
              <w:rPr>
                <w:spacing w:val="-4"/>
                <w:lang w:bidi="es-ES"/>
              </w:rPr>
              <w:t>Observation</w:t>
            </w:r>
            <w:proofErr w:type="spellEnd"/>
            <w:r w:rsidRPr="001E75E9">
              <w:rPr>
                <w:spacing w:val="-4"/>
                <w:lang w:bidi="es-ES"/>
              </w:rPr>
              <w:t xml:space="preserve"> </w:t>
            </w:r>
            <w:proofErr w:type="spellStart"/>
            <w:r w:rsidRPr="001E75E9">
              <w:rPr>
                <w:spacing w:val="-4"/>
                <w:lang w:bidi="es-ES"/>
              </w:rPr>
              <w:t>Scale</w:t>
            </w:r>
            <w:proofErr w:type="spellEnd"/>
            <w:r w:rsidRPr="001E75E9">
              <w:rPr>
                <w:spacing w:val="-4"/>
                <w:lang w:bidi="es-ES"/>
              </w:rPr>
              <w:t>, ADOS), escala de calificación del autismo infantil (</w:t>
            </w:r>
            <w:proofErr w:type="spellStart"/>
            <w:r w:rsidRPr="001E75E9">
              <w:rPr>
                <w:spacing w:val="-4"/>
                <w:lang w:bidi="es-ES"/>
              </w:rPr>
              <w:t>Childhood</w:t>
            </w:r>
            <w:proofErr w:type="spellEnd"/>
            <w:r w:rsidRPr="001E75E9">
              <w:rPr>
                <w:spacing w:val="-4"/>
                <w:lang w:bidi="es-ES"/>
              </w:rPr>
              <w:t xml:space="preserve"> </w:t>
            </w:r>
            <w:proofErr w:type="spellStart"/>
            <w:r w:rsidRPr="001E75E9">
              <w:rPr>
                <w:spacing w:val="-4"/>
                <w:lang w:bidi="es-ES"/>
              </w:rPr>
              <w:t>Autism</w:t>
            </w:r>
            <w:proofErr w:type="spellEnd"/>
            <w:r w:rsidRPr="001E75E9">
              <w:rPr>
                <w:spacing w:val="-4"/>
                <w:lang w:bidi="es-ES"/>
              </w:rPr>
              <w:t xml:space="preserve"> Rating </w:t>
            </w:r>
            <w:proofErr w:type="spellStart"/>
            <w:r w:rsidRPr="001E75E9">
              <w:rPr>
                <w:spacing w:val="-4"/>
                <w:lang w:bidi="es-ES"/>
              </w:rPr>
              <w:t>Scale</w:t>
            </w:r>
            <w:proofErr w:type="spellEnd"/>
            <w:r w:rsidRPr="001E75E9">
              <w:rPr>
                <w:spacing w:val="-4"/>
                <w:lang w:bidi="es-ES"/>
              </w:rPr>
              <w:t>, CARS),</w:t>
            </w:r>
            <w:r w:rsidR="00490DE6">
              <w:rPr>
                <w:spacing w:val="-4"/>
                <w:lang w:bidi="es-ES"/>
              </w:rPr>
              <w:t xml:space="preserve"> </w:t>
            </w:r>
            <w:r w:rsidR="005770DE" w:rsidRPr="00507A43">
              <w:rPr>
                <w:spacing w:val="-4"/>
                <w:lang w:bidi="es-ES"/>
              </w:rPr>
              <w:t>Cuestionario de comunicación social</w:t>
            </w:r>
            <w:r w:rsidR="005770DE">
              <w:rPr>
                <w:spacing w:val="-4"/>
                <w:lang w:bidi="es-ES"/>
              </w:rPr>
              <w:t>,</w:t>
            </w:r>
            <w:r w:rsidR="005770DE" w:rsidRPr="00507A43">
              <w:rPr>
                <w:spacing w:val="-4"/>
                <w:lang w:bidi="es-ES"/>
              </w:rPr>
              <w:t xml:space="preserve"> Escalas de respuesta social</w:t>
            </w:r>
            <w:r w:rsidR="005770DE">
              <w:rPr>
                <w:spacing w:val="-4"/>
                <w:lang w:bidi="es-ES"/>
              </w:rPr>
              <w:t>.</w:t>
            </w:r>
          </w:p>
          <w:p w14:paraId="1E0F4438" w14:textId="1D860624" w:rsidR="00490DE6" w:rsidRPr="005770DE" w:rsidRDefault="005770DE" w:rsidP="00490DE6">
            <w:pPr>
              <w:spacing w:after="0"/>
              <w:rPr>
                <w:rFonts w:cs="Arial"/>
                <w:bCs/>
                <w:highlight w:val="yellow"/>
                <w:lang w:val="es-US"/>
              </w:rPr>
            </w:pPr>
            <w:r w:rsidRPr="00507A43">
              <w:rPr>
                <w:lang w:bidi="es-ES"/>
              </w:rPr>
              <w:t>En los aspectos sociales o conductuales, se pueden evaluar las habilidades de funcionamiento ejecutivo como la flexibilidad, el manejo de los impulsos y la capacidad de recordar instrucciones.</w:t>
            </w:r>
            <w:r>
              <w:rPr>
                <w:lang w:bidi="es-ES"/>
              </w:rPr>
              <w:t xml:space="preserve"> </w:t>
            </w:r>
            <w:r w:rsidRPr="00507A43">
              <w:rPr>
                <w:lang w:bidi="es-ES"/>
              </w:rPr>
              <w:t>Las pruebas son las siguientes: Inventario de calificaciones de comportamiento en el funcionamiento ejecutivo (</w:t>
            </w:r>
            <w:proofErr w:type="spellStart"/>
            <w:r w:rsidRPr="00507A43">
              <w:rPr>
                <w:lang w:bidi="es-ES"/>
              </w:rPr>
              <w:t>Behavior</w:t>
            </w:r>
            <w:proofErr w:type="spellEnd"/>
            <w:r w:rsidRPr="00507A43">
              <w:rPr>
                <w:lang w:bidi="es-ES"/>
              </w:rPr>
              <w:t xml:space="preserve"> Rating </w:t>
            </w:r>
            <w:proofErr w:type="spellStart"/>
            <w:r w:rsidRPr="00507A43">
              <w:rPr>
                <w:lang w:bidi="es-ES"/>
              </w:rPr>
              <w:t>Inventory</w:t>
            </w:r>
            <w:proofErr w:type="spellEnd"/>
            <w:r w:rsidRPr="00507A43">
              <w:rPr>
                <w:lang w:bidi="es-ES"/>
              </w:rPr>
              <w:t xml:space="preserve"> of Executive </w:t>
            </w:r>
            <w:proofErr w:type="spellStart"/>
            <w:r w:rsidRPr="00507A43">
              <w:rPr>
                <w:lang w:bidi="es-ES"/>
              </w:rPr>
              <w:t>Function</w:t>
            </w:r>
            <w:proofErr w:type="spellEnd"/>
            <w:r w:rsidRPr="00507A43">
              <w:rPr>
                <w:lang w:bidi="es-ES"/>
              </w:rPr>
              <w:t xml:space="preserve">, </w:t>
            </w:r>
            <w:r w:rsidRPr="00507A43">
              <w:rPr>
                <w:lang w:bidi="es-ES"/>
              </w:rPr>
              <w:lastRenderedPageBreak/>
              <w:t xml:space="preserve">BRIEF), Inventario integral del funcionamiento ejecutivo (Comprehensive Executive </w:t>
            </w:r>
            <w:proofErr w:type="spellStart"/>
            <w:r w:rsidRPr="00507A43">
              <w:rPr>
                <w:lang w:bidi="es-ES"/>
              </w:rPr>
              <w:t>Function</w:t>
            </w:r>
            <w:proofErr w:type="spellEnd"/>
            <w:r w:rsidRPr="00507A43">
              <w:rPr>
                <w:lang w:bidi="es-ES"/>
              </w:rPr>
              <w:t xml:space="preserve"> </w:t>
            </w:r>
            <w:proofErr w:type="spellStart"/>
            <w:r w:rsidRPr="00507A43">
              <w:rPr>
                <w:lang w:bidi="es-ES"/>
              </w:rPr>
              <w:t>Inventory</w:t>
            </w:r>
            <w:proofErr w:type="spellEnd"/>
            <w:r w:rsidRPr="00507A43">
              <w:rPr>
                <w:lang w:bidi="es-ES"/>
              </w:rPr>
              <w:t>, CEFI).</w:t>
            </w:r>
          </w:p>
          <w:p w14:paraId="4E23B58B" w14:textId="59F84616" w:rsidR="00490DE6" w:rsidRPr="005770DE" w:rsidRDefault="005770DE" w:rsidP="00490DE6">
            <w:pPr>
              <w:spacing w:after="0" w:line="300" w:lineRule="exact"/>
              <w:rPr>
                <w:rFonts w:cs="Arial"/>
                <w:bCs/>
                <w:spacing w:val="-4"/>
                <w:lang w:val="es-US"/>
              </w:rPr>
            </w:pPr>
            <w:r w:rsidRPr="00507A43">
              <w:rPr>
                <w:lang w:bidi="es-ES"/>
              </w:rPr>
              <w:t>En los aspectos sociales o conductuales, se puede evaluar el funcionamiento sensorial con pruebas como la Medición de procesamiento sensorial (</w:t>
            </w:r>
            <w:proofErr w:type="spellStart"/>
            <w:r w:rsidRPr="00507A43">
              <w:rPr>
                <w:lang w:bidi="es-ES"/>
              </w:rPr>
              <w:t>Sensory</w:t>
            </w:r>
            <w:proofErr w:type="spellEnd"/>
            <w:r w:rsidRPr="00507A43">
              <w:rPr>
                <w:lang w:bidi="es-ES"/>
              </w:rPr>
              <w:t xml:space="preserve"> Processing </w:t>
            </w:r>
            <w:proofErr w:type="spellStart"/>
            <w:r w:rsidRPr="00507A43">
              <w:rPr>
                <w:lang w:bidi="es-ES"/>
              </w:rPr>
              <w:t>Measure</w:t>
            </w:r>
            <w:proofErr w:type="spellEnd"/>
            <w:r w:rsidRPr="00507A43">
              <w:rPr>
                <w:lang w:bidi="es-ES"/>
              </w:rPr>
              <w:t>, SPM) y el Perfil sensorial.</w:t>
            </w:r>
          </w:p>
        </w:tc>
      </w:tr>
      <w:tr w:rsidR="001C2774" w:rsidRPr="0018533B" w14:paraId="15A5586F" w14:textId="77777777" w:rsidTr="00635F38">
        <w:tc>
          <w:tcPr>
            <w:tcW w:w="2515" w:type="dxa"/>
          </w:tcPr>
          <w:p w14:paraId="79662CC7" w14:textId="77777777" w:rsidR="001C2774" w:rsidRPr="001C2774" w:rsidRDefault="001C2774" w:rsidP="001E75E9">
            <w:pPr>
              <w:spacing w:after="0" w:line="300" w:lineRule="exact"/>
              <w:rPr>
                <w:rFonts w:cs="Arial"/>
                <w:bCs/>
              </w:rPr>
            </w:pPr>
            <w:r w:rsidRPr="001C2774">
              <w:rPr>
                <w:lang w:bidi="es-ES"/>
              </w:rPr>
              <w:lastRenderedPageBreak/>
              <w:t>Vista</w:t>
            </w:r>
          </w:p>
        </w:tc>
        <w:tc>
          <w:tcPr>
            <w:tcW w:w="8640" w:type="dxa"/>
          </w:tcPr>
          <w:p w14:paraId="5FD0D1F1" w14:textId="44BCC3F3" w:rsidR="001C2774" w:rsidRPr="001E75E9" w:rsidRDefault="001C2774" w:rsidP="001E75E9">
            <w:pPr>
              <w:spacing w:after="0" w:line="300" w:lineRule="exact"/>
              <w:rPr>
                <w:rFonts w:cs="Arial"/>
                <w:spacing w:val="-4"/>
              </w:rPr>
            </w:pPr>
            <w:r w:rsidRPr="001E75E9">
              <w:rPr>
                <w:spacing w:val="-4"/>
                <w:lang w:bidi="es-ES"/>
              </w:rPr>
              <w:t>Las pruebas de esta área permiten evaluar la agudeza visual, la capacidad de procesamiento visual y las habilidades de movilidad de un estudiante. Las pruebas son las siguientes: procedimiento de evaluación de diagnóstico, escala de eficiencia visual, evaluación del funcionamiento de la visión reducida, evaluación de la movilidad relativa a la visión.</w:t>
            </w:r>
          </w:p>
        </w:tc>
      </w:tr>
      <w:bookmarkEnd w:id="0"/>
    </w:tbl>
    <w:p w14:paraId="20A115BB" w14:textId="358E3502" w:rsidR="001C2774" w:rsidRPr="0018533B" w:rsidRDefault="001C2774" w:rsidP="001C2774">
      <w:pPr>
        <w:rPr>
          <w:rFonts w:cs="Arial"/>
        </w:rPr>
      </w:pPr>
    </w:p>
    <w:sectPr w:rsidR="001C2774" w:rsidRPr="0018533B" w:rsidSect="00DC0260">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57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5C7BC" w14:textId="77777777" w:rsidR="000F73BC" w:rsidRDefault="000F73BC" w:rsidP="00CC72A4">
      <w:pPr>
        <w:spacing w:after="0"/>
      </w:pPr>
      <w:r>
        <w:separator/>
      </w:r>
    </w:p>
  </w:endnote>
  <w:endnote w:type="continuationSeparator" w:id="0">
    <w:p w14:paraId="44C52C68" w14:textId="77777777" w:rsidR="000F73BC" w:rsidRDefault="000F73BC"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C4FE" w14:textId="5547CEDB" w:rsidR="00A81967" w:rsidRDefault="00AE0F2F" w:rsidP="00FE0DA2">
    <w:pPr>
      <w:pStyle w:val="Footer"/>
      <w:tabs>
        <w:tab w:val="clear" w:pos="4680"/>
        <w:tab w:val="clear" w:pos="9360"/>
        <w:tab w:val="center" w:pos="6237"/>
        <w:tab w:val="right" w:pos="11070"/>
      </w:tabs>
    </w:pPr>
    <w:r>
      <w:rPr>
        <w:lang w:bidi="es-ES"/>
      </w:rPr>
      <w:t xml:space="preserve">SES de la USBE, revisado en </w:t>
    </w:r>
    <w:r w:rsidR="005770DE">
      <w:rPr>
        <w:lang w:bidi="es-ES"/>
      </w:rPr>
      <w:t>agosto</w:t>
    </w:r>
    <w:r>
      <w:rPr>
        <w:lang w:bidi="es-ES"/>
      </w:rPr>
      <w:t xml:space="preserve"> de</w:t>
    </w:r>
    <w:r w:rsidR="00635F38">
      <w:rPr>
        <w:lang w:bidi="es-ES"/>
      </w:rPr>
      <w:t xml:space="preserve"> </w:t>
    </w:r>
    <w:r>
      <w:rPr>
        <w:lang w:bidi="es-ES"/>
      </w:rPr>
      <w:t>202</w:t>
    </w:r>
    <w:r w:rsidR="005770DE">
      <w:rPr>
        <w:lang w:bidi="es-ES"/>
      </w:rPr>
      <w:t>4</w:t>
    </w:r>
    <w:r>
      <w:rPr>
        <w:lang w:bidi="es-ES"/>
      </w:rPr>
      <w:tab/>
    </w:r>
    <w:sdt>
      <w:sdtPr>
        <w:id w:val="1598445023"/>
        <w:docPartObj>
          <w:docPartGallery w:val="Page Numbers (Bottom of Page)"/>
          <w:docPartUnique/>
        </w:docPartObj>
      </w:sdtPr>
      <w:sdtEndPr>
        <w:rPr>
          <w:noProof/>
        </w:rPr>
      </w:sdtEndPr>
      <w:sdtContent>
        <w:r w:rsidR="00A81967">
          <w:rPr>
            <w:lang w:bidi="es-ES"/>
          </w:rPr>
          <w:fldChar w:fldCharType="begin"/>
        </w:r>
        <w:r w:rsidR="00A81967">
          <w:rPr>
            <w:lang w:bidi="es-ES"/>
          </w:rPr>
          <w:instrText xml:space="preserve"> PAGE   \* MERGEFORMAT </w:instrText>
        </w:r>
        <w:r w:rsidR="00A81967">
          <w:rPr>
            <w:lang w:bidi="es-ES"/>
          </w:rPr>
          <w:fldChar w:fldCharType="separate"/>
        </w:r>
        <w:r w:rsidR="00A81967">
          <w:rPr>
            <w:noProof/>
            <w:lang w:bidi="es-ES"/>
          </w:rPr>
          <w:t>2</w:t>
        </w:r>
        <w:r w:rsidR="00A81967">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84094" w14:textId="18C95518" w:rsidR="003733CF" w:rsidRDefault="00071926" w:rsidP="000979B0">
    <w:pPr>
      <w:pStyle w:val="Footer"/>
      <w:tabs>
        <w:tab w:val="clear" w:pos="4680"/>
        <w:tab w:val="clear" w:pos="9360"/>
        <w:tab w:val="center" w:pos="6237"/>
        <w:tab w:val="right" w:pos="11070"/>
      </w:tabs>
    </w:pPr>
    <w:r>
      <w:rPr>
        <w:lang w:bidi="es-ES"/>
      </w:rPr>
      <w:t xml:space="preserve">SES de la USBE, revisado en </w:t>
    </w:r>
    <w:r w:rsidR="005770DE">
      <w:rPr>
        <w:lang w:bidi="es-ES"/>
      </w:rPr>
      <w:t>agosto</w:t>
    </w:r>
    <w:r>
      <w:rPr>
        <w:lang w:bidi="es-ES"/>
      </w:rPr>
      <w:t xml:space="preserve"> de</w:t>
    </w:r>
    <w:r w:rsidR="00635F38">
      <w:rPr>
        <w:lang w:bidi="es-ES"/>
      </w:rPr>
      <w:t xml:space="preserve"> </w:t>
    </w:r>
    <w:r>
      <w:rPr>
        <w:lang w:bidi="es-ES"/>
      </w:rPr>
      <w:t>202</w:t>
    </w:r>
    <w:r w:rsidR="005770DE">
      <w:rPr>
        <w:lang w:bidi="es-ES"/>
      </w:rPr>
      <w:t>4</w:t>
    </w:r>
    <w:r>
      <w:rPr>
        <w:lang w:bidi="es-ES"/>
      </w:rPr>
      <w:tab/>
    </w:r>
    <w:sdt>
      <w:sdtPr>
        <w:id w:val="-461109740"/>
        <w:docPartObj>
          <w:docPartGallery w:val="Page Numbers (Bottom of Page)"/>
          <w:docPartUnique/>
        </w:docPartObj>
      </w:sdtPr>
      <w:sdtEndPr>
        <w:rPr>
          <w:noProof/>
        </w:rPr>
      </w:sdtEndPr>
      <w:sdtContent>
        <w:r w:rsidR="003733CF">
          <w:rPr>
            <w:lang w:bidi="es-ES"/>
          </w:rPr>
          <w:fldChar w:fldCharType="begin"/>
        </w:r>
        <w:r w:rsidR="003733CF">
          <w:rPr>
            <w:lang w:bidi="es-ES"/>
          </w:rPr>
          <w:instrText xml:space="preserve"> PAGE   \* MERGEFORMAT </w:instrText>
        </w:r>
        <w:r w:rsidR="003733CF">
          <w:rPr>
            <w:lang w:bidi="es-ES"/>
          </w:rPr>
          <w:fldChar w:fldCharType="separate"/>
        </w:r>
        <w:r w:rsidR="003733CF">
          <w:rPr>
            <w:lang w:bidi="es-ES"/>
          </w:rPr>
          <w:t>2</w:t>
        </w:r>
        <w:r w:rsidR="003733CF">
          <w:rPr>
            <w:noProof/>
            <w:lang w:bidi="es-ES"/>
          </w:rPr>
          <w:fldChar w:fldCharType="end"/>
        </w:r>
      </w:sdtContent>
    </w:sdt>
    <w:r w:rsidR="003733CF">
      <w:rPr>
        <w:noProof/>
        <w:lang w:bidi="es-ES"/>
      </w:rPr>
      <w:tab/>
      <w:t xml:space="preserve">Cumple con la </w:t>
    </w:r>
    <w:r w:rsidR="005770DE">
      <w:rPr>
        <w:noProof/>
        <w:lang w:bidi="es-ES"/>
      </w:rPr>
      <w:t>508</w:t>
    </w:r>
    <w:r w:rsidR="003733CF">
      <w:rPr>
        <w:noProof/>
        <w:lang w:bidi="es-ES"/>
      </w:rPr>
      <w:t xml:space="preserve">: </w:t>
    </w:r>
    <w:r w:rsidR="001701D1">
      <w:rPr>
        <w:lang w:bidi="es-ES"/>
      </w:rPr>
      <w:t xml:space="preserve">noviembre </w:t>
    </w:r>
    <w:r w:rsidR="003733CF">
      <w:rPr>
        <w:noProof/>
        <w:lang w:bidi="es-ES"/>
      </w:rPr>
      <w:t>de 202</w:t>
    </w:r>
    <w:r w:rsidR="005770DE">
      <w:rPr>
        <w:noProof/>
        <w:lang w:bidi="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2049" w14:textId="77777777" w:rsidR="000F73BC" w:rsidRDefault="000F73BC" w:rsidP="00CC72A4">
      <w:pPr>
        <w:spacing w:after="0"/>
      </w:pPr>
      <w:r>
        <w:separator/>
      </w:r>
    </w:p>
  </w:footnote>
  <w:footnote w:type="continuationSeparator" w:id="0">
    <w:p w14:paraId="76B1B670" w14:textId="77777777" w:rsidR="000F73BC" w:rsidRDefault="000F73BC"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A009" w14:textId="44153327" w:rsidR="003733CF" w:rsidRDefault="003733CF">
    <w:pPr>
      <w:pStyle w:val="Header"/>
    </w:pPr>
    <w:proofErr w:type="spellStart"/>
    <w:r>
      <w:rPr>
        <w:lang w:bidi="es-ES"/>
      </w:rPr>
      <w:t>EdEsp</w:t>
    </w:r>
    <w:proofErr w:type="spellEnd"/>
    <w:r w:rsidR="00635F38">
      <w:rPr>
        <w:lang w:bidi="es-ES"/>
      </w:rPr>
      <w:t xml:space="preserve"> </w:t>
    </w:r>
    <w:r>
      <w:rPr>
        <w:lang w:bidi="es-ES"/>
      </w:rPr>
      <w:t>3b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DDEF" w14:textId="61DD18E3" w:rsidR="00991686" w:rsidRDefault="00991686">
    <w:pPr>
      <w:pStyle w:val="Header"/>
    </w:pPr>
    <w:proofErr w:type="spellStart"/>
    <w:r>
      <w:rPr>
        <w:lang w:bidi="es-ES"/>
      </w:rPr>
      <w:t>EdEsp</w:t>
    </w:r>
    <w:proofErr w:type="spellEnd"/>
    <w:r w:rsidR="00635F38">
      <w:rPr>
        <w:lang w:bidi="es-ES"/>
      </w:rPr>
      <w:t xml:space="preserve"> </w:t>
    </w:r>
    <w:r>
      <w:rPr>
        <w:lang w:bidi="es-ES"/>
      </w:rPr>
      <w:t>3b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802651">
    <w:abstractNumId w:val="5"/>
  </w:num>
  <w:num w:numId="2" w16cid:durableId="2062902689">
    <w:abstractNumId w:val="1"/>
  </w:num>
  <w:num w:numId="3" w16cid:durableId="1402486880">
    <w:abstractNumId w:val="3"/>
  </w:num>
  <w:num w:numId="4" w16cid:durableId="1504248220">
    <w:abstractNumId w:val="6"/>
  </w:num>
  <w:num w:numId="5" w16cid:durableId="1589189030">
    <w:abstractNumId w:val="7"/>
  </w:num>
  <w:num w:numId="6" w16cid:durableId="1810395469">
    <w:abstractNumId w:val="2"/>
  </w:num>
  <w:num w:numId="7" w16cid:durableId="1621721084">
    <w:abstractNumId w:val="0"/>
  </w:num>
  <w:num w:numId="8" w16cid:durableId="708846053">
    <w:abstractNumId w:val="4"/>
  </w:num>
  <w:num w:numId="9" w16cid:durableId="1841383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71926"/>
    <w:rsid w:val="000979B0"/>
    <w:rsid w:val="000B5041"/>
    <w:rsid w:val="000D4139"/>
    <w:rsid w:val="000F73BC"/>
    <w:rsid w:val="001041B6"/>
    <w:rsid w:val="001515BA"/>
    <w:rsid w:val="00165167"/>
    <w:rsid w:val="001701D1"/>
    <w:rsid w:val="0018533B"/>
    <w:rsid w:val="001946E1"/>
    <w:rsid w:val="001C2774"/>
    <w:rsid w:val="001E75E9"/>
    <w:rsid w:val="0020334D"/>
    <w:rsid w:val="002229AF"/>
    <w:rsid w:val="002C3C92"/>
    <w:rsid w:val="002F516D"/>
    <w:rsid w:val="003208B1"/>
    <w:rsid w:val="00347AC4"/>
    <w:rsid w:val="0035192A"/>
    <w:rsid w:val="003574E6"/>
    <w:rsid w:val="003733CF"/>
    <w:rsid w:val="00380780"/>
    <w:rsid w:val="003F78B7"/>
    <w:rsid w:val="00404AC3"/>
    <w:rsid w:val="00440984"/>
    <w:rsid w:val="00441104"/>
    <w:rsid w:val="0048296D"/>
    <w:rsid w:val="00485437"/>
    <w:rsid w:val="00490D14"/>
    <w:rsid w:val="00490DE6"/>
    <w:rsid w:val="00494941"/>
    <w:rsid w:val="004A36C0"/>
    <w:rsid w:val="004E5C94"/>
    <w:rsid w:val="00523D70"/>
    <w:rsid w:val="00556E64"/>
    <w:rsid w:val="00560668"/>
    <w:rsid w:val="005770DE"/>
    <w:rsid w:val="00592936"/>
    <w:rsid w:val="005B2246"/>
    <w:rsid w:val="005B4114"/>
    <w:rsid w:val="005E71E6"/>
    <w:rsid w:val="00600AE3"/>
    <w:rsid w:val="006215B1"/>
    <w:rsid w:val="00635F38"/>
    <w:rsid w:val="006626C4"/>
    <w:rsid w:val="006707B8"/>
    <w:rsid w:val="006D498B"/>
    <w:rsid w:val="006E25AF"/>
    <w:rsid w:val="006E3448"/>
    <w:rsid w:val="0076334D"/>
    <w:rsid w:val="0077110D"/>
    <w:rsid w:val="007E5E40"/>
    <w:rsid w:val="008814E8"/>
    <w:rsid w:val="008D5465"/>
    <w:rsid w:val="008D5D13"/>
    <w:rsid w:val="00950CE5"/>
    <w:rsid w:val="0097675D"/>
    <w:rsid w:val="00991686"/>
    <w:rsid w:val="00A230A8"/>
    <w:rsid w:val="00A35ABD"/>
    <w:rsid w:val="00A73B29"/>
    <w:rsid w:val="00A749C8"/>
    <w:rsid w:val="00A81967"/>
    <w:rsid w:val="00AB6152"/>
    <w:rsid w:val="00AD71AD"/>
    <w:rsid w:val="00AE0F2F"/>
    <w:rsid w:val="00AE2EE8"/>
    <w:rsid w:val="00B13E7F"/>
    <w:rsid w:val="00B25E42"/>
    <w:rsid w:val="00B656A4"/>
    <w:rsid w:val="00BA5649"/>
    <w:rsid w:val="00BA5DDA"/>
    <w:rsid w:val="00BD2C2F"/>
    <w:rsid w:val="00BD2D65"/>
    <w:rsid w:val="00C1273D"/>
    <w:rsid w:val="00C33692"/>
    <w:rsid w:val="00C8206C"/>
    <w:rsid w:val="00CC72A4"/>
    <w:rsid w:val="00CF05E8"/>
    <w:rsid w:val="00DB137B"/>
    <w:rsid w:val="00DC0260"/>
    <w:rsid w:val="00E06ED4"/>
    <w:rsid w:val="00E4046E"/>
    <w:rsid w:val="00E54161"/>
    <w:rsid w:val="00ED3E94"/>
    <w:rsid w:val="00EF6855"/>
    <w:rsid w:val="00F40D93"/>
    <w:rsid w:val="00F46DC7"/>
    <w:rsid w:val="00FC6899"/>
    <w:rsid w:val="00FD4540"/>
    <w:rsid w:val="00FE0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1B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35192A"/>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041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041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192A"/>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A749C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7E7-D2CE-4884-9BAB-AF75D141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3b. Tests for Evaluation/Reevaluation</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Tests for Evaluation/Reevaluation</dc:title>
  <dc:subject/>
  <dc:creator>Nordfelt, Emily</dc:creator>
  <cp:keywords/>
  <dc:description/>
  <cp:lastModifiedBy>Emily Nordfelt</cp:lastModifiedBy>
  <cp:revision>10</cp:revision>
  <dcterms:created xsi:type="dcterms:W3CDTF">2023-11-06T22:48:00Z</dcterms:created>
  <dcterms:modified xsi:type="dcterms:W3CDTF">2024-11-05T19:17:00Z</dcterms:modified>
</cp:coreProperties>
</file>