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CB06D85" w:rsidR="00CC72A4" w:rsidRPr="00CC72A4" w:rsidRDefault="00523D70" w:rsidP="0035192A">
      <w:pPr>
        <w:pStyle w:val="Heading1"/>
      </w:pPr>
      <w:bookmarkStart w:id="0" w:name="_Hlk135998362"/>
      <w:r>
        <w:rPr>
          <w:lang w:bidi="pt-PT"/>
        </w:rPr>
        <w:t>Teste de avaliação/nova avaliação</w:t>
      </w:r>
    </w:p>
    <w:tbl>
      <w:tblPr>
        <w:tblStyle w:val="TableGrid"/>
        <w:tblW w:w="5000" w:type="pct"/>
        <w:tblLayout w:type="fixed"/>
        <w:tblLook w:val="04A0" w:firstRow="1" w:lastRow="0" w:firstColumn="1" w:lastColumn="0" w:noHBand="0" w:noVBand="1"/>
        <w:tblDescription w:val="Explanation of tests possibly used for an evaluation/reevaluation."/>
      </w:tblPr>
      <w:tblGrid>
        <w:gridCol w:w="2516"/>
        <w:gridCol w:w="8706"/>
      </w:tblGrid>
      <w:tr w:rsidR="00104A72" w:rsidRPr="001C2774" w14:paraId="2CC760EB" w14:textId="77777777" w:rsidTr="008B59F6">
        <w:trPr>
          <w:tblHeader/>
        </w:trPr>
        <w:tc>
          <w:tcPr>
            <w:tcW w:w="1121" w:type="pct"/>
          </w:tcPr>
          <w:p w14:paraId="2B944CBE" w14:textId="77777777" w:rsidR="001C2774" w:rsidRPr="001C2774" w:rsidRDefault="001C2774" w:rsidP="001C2774">
            <w:pPr>
              <w:spacing w:after="0"/>
              <w:rPr>
                <w:rFonts w:cs="Arial"/>
                <w:b/>
              </w:rPr>
            </w:pPr>
            <w:r w:rsidRPr="001C2774">
              <w:rPr>
                <w:b/>
                <w:lang w:bidi="pt-PT"/>
              </w:rPr>
              <w:t>Área</w:t>
            </w:r>
          </w:p>
        </w:tc>
        <w:tc>
          <w:tcPr>
            <w:tcW w:w="3879" w:type="pct"/>
          </w:tcPr>
          <w:p w14:paraId="7350E5A5" w14:textId="77777777" w:rsidR="001C2774" w:rsidRPr="001C2774" w:rsidRDefault="001C2774" w:rsidP="001C2774">
            <w:pPr>
              <w:spacing w:after="0"/>
              <w:rPr>
                <w:rFonts w:cs="Arial"/>
                <w:b/>
              </w:rPr>
            </w:pPr>
            <w:r w:rsidRPr="001C2774">
              <w:rPr>
                <w:b/>
                <w:lang w:bidi="pt-PT"/>
              </w:rPr>
              <w:t>Testes e objetivos</w:t>
            </w:r>
          </w:p>
        </w:tc>
      </w:tr>
      <w:tr w:rsidR="00104A72" w:rsidRPr="001C2774" w14:paraId="4604C898" w14:textId="77777777" w:rsidTr="008B59F6">
        <w:tc>
          <w:tcPr>
            <w:tcW w:w="1121" w:type="pct"/>
          </w:tcPr>
          <w:p w14:paraId="3453DBDC" w14:textId="77777777" w:rsidR="001C2774" w:rsidRPr="001C2774" w:rsidRDefault="001C2774" w:rsidP="001C2774">
            <w:pPr>
              <w:spacing w:after="0"/>
              <w:rPr>
                <w:rFonts w:cs="Arial"/>
                <w:bCs/>
              </w:rPr>
            </w:pPr>
            <w:r w:rsidRPr="001C2774">
              <w:rPr>
                <w:lang w:bidi="pt-PT"/>
              </w:rPr>
              <w:t>Acadêmica</w:t>
            </w:r>
          </w:p>
        </w:tc>
        <w:tc>
          <w:tcPr>
            <w:tcW w:w="3879" w:type="pct"/>
          </w:tcPr>
          <w:p w14:paraId="102667E2" w14:textId="56DC64B0" w:rsidR="001C2774" w:rsidRPr="001C2774" w:rsidRDefault="001C2774" w:rsidP="001C2774">
            <w:pPr>
              <w:spacing w:after="0"/>
              <w:rPr>
                <w:rFonts w:cs="Arial"/>
                <w:bCs/>
              </w:rPr>
            </w:pPr>
            <w:r w:rsidRPr="001C2774">
              <w:rPr>
                <w:lang w:bidi="pt-PT"/>
              </w:rPr>
              <w:t>Os testes nesta área medem as habilidades atuais do aluno na leitura, matemática, expressão escrita e aptidão acadêmica. Testes como: Woodcock Johnson</w:t>
            </w:r>
            <w:r w:rsidR="00842A75">
              <w:rPr>
                <w:lang w:bidi="pt-PT"/>
              </w:rPr>
              <w:t xml:space="preserve"> (WJ)</w:t>
            </w:r>
            <w:r w:rsidRPr="001C2774">
              <w:rPr>
                <w:lang w:bidi="pt-PT"/>
              </w:rPr>
              <w:t>, Matemática Essencial, Teste de Domínio da Leitura de Woodcock, Teste Kaufman de Desempenho Educacional (KTEA), Teste de Linguagem Escrita, Woodcock-Muñoz, Teste de Compreensão na Leitura, Brigance, Teste de Desempenho Individual de Wechsler (WIAT), observação.</w:t>
            </w:r>
          </w:p>
        </w:tc>
      </w:tr>
      <w:tr w:rsidR="00104A72" w:rsidRPr="001C2774" w14:paraId="44333A09" w14:textId="77777777" w:rsidTr="008B59F6">
        <w:tc>
          <w:tcPr>
            <w:tcW w:w="1121" w:type="pct"/>
          </w:tcPr>
          <w:p w14:paraId="40903AAC" w14:textId="77777777" w:rsidR="001C2774" w:rsidRPr="001C2774" w:rsidRDefault="001C2774" w:rsidP="001C2774">
            <w:pPr>
              <w:spacing w:after="0"/>
              <w:rPr>
                <w:rFonts w:cs="Arial"/>
                <w:bCs/>
              </w:rPr>
            </w:pPr>
            <w:r w:rsidRPr="001C2774">
              <w:rPr>
                <w:lang w:bidi="pt-PT"/>
              </w:rPr>
              <w:t xml:space="preserve">Comportamento adaptativo </w:t>
            </w:r>
          </w:p>
        </w:tc>
        <w:tc>
          <w:tcPr>
            <w:tcW w:w="3879" w:type="pct"/>
          </w:tcPr>
          <w:p w14:paraId="7827AEF3" w14:textId="600FA6A7" w:rsidR="001C2774" w:rsidRPr="001C2774" w:rsidRDefault="001C2774" w:rsidP="001C2774">
            <w:pPr>
              <w:spacing w:after="0"/>
              <w:rPr>
                <w:rFonts w:cs="Arial"/>
                <w:bCs/>
              </w:rPr>
            </w:pPr>
            <w:r w:rsidRPr="001C2774">
              <w:rPr>
                <w:lang w:bidi="pt-PT"/>
              </w:rPr>
              <w:t>Os testes nesta área avaliam a independência pessoal do aluno e o funcionamento social na escola, em casa e na comunidade. Testes como: Escalas de Comportamento Adaptação de Vineland, Sistema de Avaliação de Comportamento adaptativo (ABAS), Battelle, observação.</w:t>
            </w:r>
          </w:p>
        </w:tc>
      </w:tr>
      <w:tr w:rsidR="00104A72" w:rsidRPr="001C2774" w14:paraId="55B3D2A4" w14:textId="77777777" w:rsidTr="008B59F6">
        <w:tc>
          <w:tcPr>
            <w:tcW w:w="1121" w:type="pct"/>
          </w:tcPr>
          <w:p w14:paraId="7C4655F7" w14:textId="77777777" w:rsidR="001C2774" w:rsidRPr="001C2774" w:rsidRDefault="001C2774" w:rsidP="001C2774">
            <w:pPr>
              <w:spacing w:after="0"/>
              <w:rPr>
                <w:rFonts w:cs="Arial"/>
                <w:bCs/>
              </w:rPr>
            </w:pPr>
            <w:r w:rsidRPr="001C2774">
              <w:rPr>
                <w:lang w:bidi="pt-PT"/>
              </w:rPr>
              <w:t>Comunicação</w:t>
            </w:r>
          </w:p>
        </w:tc>
        <w:tc>
          <w:tcPr>
            <w:tcW w:w="3879" w:type="pct"/>
          </w:tcPr>
          <w:p w14:paraId="315CD7BF" w14:textId="78DF18AD" w:rsidR="001C2774" w:rsidRPr="001C2774" w:rsidRDefault="001C2774" w:rsidP="001C2774">
            <w:pPr>
              <w:spacing w:after="0"/>
              <w:rPr>
                <w:rFonts w:cs="Arial"/>
                <w:bCs/>
              </w:rPr>
            </w:pPr>
            <w:r w:rsidRPr="001C2774">
              <w:rPr>
                <w:lang w:bidi="pt-PT"/>
              </w:rPr>
              <w:t xml:space="preserve">Os testes nesta área medem a capacidade de um aluno de compreender, relacionar e utilizar a linguagem e a fala de modo adequado. Testes como: Avaliação Clínica dos Fundamentos da Linguagem, Teste de Vocabulário com Figuras Peabody, Teste de Compreensão Auditiva da Linguagem, Teste de Solução de Problemas, Análise Computadorizada dos Processos Fonológicos, Battelle, Goldman Fristoe, Teste de Desenvolvimento da Linguagem, </w:t>
            </w:r>
            <w:r w:rsidR="00842A75">
              <w:rPr>
                <w:lang w:bidi="pt-PT"/>
              </w:rPr>
              <w:t>L</w:t>
            </w:r>
            <w:r w:rsidR="00842A75" w:rsidRPr="00842A75">
              <w:rPr>
                <w:lang w:bidi="pt-PT"/>
              </w:rPr>
              <w:t xml:space="preserve">ista de </w:t>
            </w:r>
            <w:r w:rsidR="00842A75">
              <w:rPr>
                <w:lang w:bidi="pt-PT"/>
              </w:rPr>
              <w:t>V</w:t>
            </w:r>
            <w:r w:rsidR="00842A75" w:rsidRPr="00842A75">
              <w:rPr>
                <w:lang w:bidi="pt-PT"/>
              </w:rPr>
              <w:t xml:space="preserve">erificação de </w:t>
            </w:r>
            <w:r w:rsidR="00842A75">
              <w:rPr>
                <w:lang w:bidi="pt-PT"/>
              </w:rPr>
              <w:t>C</w:t>
            </w:r>
            <w:r w:rsidR="00842A75" w:rsidRPr="00842A75">
              <w:rPr>
                <w:lang w:bidi="pt-PT"/>
              </w:rPr>
              <w:t xml:space="preserve">omunicação </w:t>
            </w:r>
            <w:r w:rsidR="00A02EB4">
              <w:rPr>
                <w:lang w:bidi="pt-PT"/>
              </w:rPr>
              <w:t xml:space="preserve">Infantil </w:t>
            </w:r>
            <w:r w:rsidR="00842A75">
              <w:rPr>
                <w:lang w:bidi="pt-PT"/>
              </w:rPr>
              <w:t xml:space="preserve">(CCC), </w:t>
            </w:r>
            <w:r w:rsidRPr="001C2774">
              <w:rPr>
                <w:lang w:bidi="pt-PT"/>
              </w:rPr>
              <w:t>amostra da linguagem/observação.</w:t>
            </w:r>
          </w:p>
        </w:tc>
      </w:tr>
      <w:tr w:rsidR="00104A72" w:rsidRPr="001C2774" w14:paraId="0634BB50" w14:textId="77777777" w:rsidTr="008B59F6">
        <w:tc>
          <w:tcPr>
            <w:tcW w:w="1121" w:type="pct"/>
          </w:tcPr>
          <w:p w14:paraId="6EA4B278" w14:textId="77777777" w:rsidR="001C2774" w:rsidRPr="001C2774" w:rsidRDefault="001C2774" w:rsidP="001C2774">
            <w:pPr>
              <w:spacing w:after="0"/>
              <w:rPr>
                <w:rFonts w:cs="Arial"/>
                <w:bCs/>
              </w:rPr>
            </w:pPr>
            <w:r w:rsidRPr="001C2774">
              <w:rPr>
                <w:lang w:bidi="pt-PT"/>
              </w:rPr>
              <w:t>Avaliação do comportamento funcional</w:t>
            </w:r>
          </w:p>
        </w:tc>
        <w:tc>
          <w:tcPr>
            <w:tcW w:w="3879" w:type="pct"/>
          </w:tcPr>
          <w:p w14:paraId="3F5F9E14" w14:textId="5CA4934A" w:rsidR="001C2774" w:rsidRPr="001C2774" w:rsidRDefault="001C2774" w:rsidP="001C2774">
            <w:pPr>
              <w:spacing w:after="0"/>
              <w:rPr>
                <w:rFonts w:cs="Arial"/>
                <w:bCs/>
              </w:rPr>
            </w:pPr>
            <w:r w:rsidRPr="001C2774">
              <w:rPr>
                <w:lang w:bidi="pt-PT"/>
              </w:rPr>
              <w:t xml:space="preserve">A avaliação do comportamento funcional </w:t>
            </w:r>
            <w:r w:rsidR="003D033C">
              <w:rPr>
                <w:lang w:bidi="pt-PT"/>
              </w:rPr>
              <w:t xml:space="preserve">(FBA) </w:t>
            </w:r>
            <w:r w:rsidRPr="001C2774">
              <w:rPr>
                <w:lang w:bidi="pt-PT"/>
              </w:rPr>
              <w:t>é um processo sistemático de identificação de comportamento problemático e dos eventos que (1) preveem de modo confiável a ocorrência e a não ocorrência desses comportamentos e (2) mantêm os comportamentos ao longo do tempo. O processo pode envolver a observação do aluno em diversos ambientes da escola, entrevistas com a equipe da escola, o aluno, os pais e a análise dos dados coletados. A avaliação pode resultar no desenvolvimento de um Plano de Intervenção Comportamental (BIP).</w:t>
            </w:r>
          </w:p>
        </w:tc>
      </w:tr>
      <w:tr w:rsidR="00104A72" w:rsidRPr="001C2774" w14:paraId="4082A955" w14:textId="77777777" w:rsidTr="008B59F6">
        <w:tc>
          <w:tcPr>
            <w:tcW w:w="1121" w:type="pct"/>
          </w:tcPr>
          <w:p w14:paraId="300293B3" w14:textId="77777777" w:rsidR="001C2774" w:rsidRPr="001C2774" w:rsidRDefault="001C2774" w:rsidP="001C2774">
            <w:pPr>
              <w:spacing w:after="0"/>
              <w:rPr>
                <w:rFonts w:cs="Arial"/>
                <w:bCs/>
              </w:rPr>
            </w:pPr>
            <w:r w:rsidRPr="001C2774">
              <w:rPr>
                <w:lang w:bidi="pt-PT"/>
              </w:rPr>
              <w:t>Audição</w:t>
            </w:r>
          </w:p>
        </w:tc>
        <w:tc>
          <w:tcPr>
            <w:tcW w:w="3879" w:type="pct"/>
          </w:tcPr>
          <w:p w14:paraId="6DE9173C" w14:textId="1AC39EF0" w:rsidR="001C2774" w:rsidRPr="001C2774" w:rsidRDefault="001C2774" w:rsidP="001C2774">
            <w:pPr>
              <w:spacing w:after="0"/>
              <w:rPr>
                <w:rFonts w:cs="Arial"/>
                <w:bCs/>
              </w:rPr>
            </w:pPr>
            <w:r w:rsidRPr="001C2774">
              <w:rPr>
                <w:lang w:bidi="pt-PT"/>
              </w:rPr>
              <w:t>Os testes nesta área avaliam a acuidade auditiva do aluno e o funcionamento do ouvido médio. As avaliações poderão incluir timpanometria, audiometria de tom puro, audiometria de fala e análise de aparelhos auditivos.</w:t>
            </w:r>
          </w:p>
        </w:tc>
      </w:tr>
      <w:tr w:rsidR="00104A72" w:rsidRPr="001C2774" w14:paraId="2B59D731" w14:textId="77777777" w:rsidTr="008B59F6">
        <w:tc>
          <w:tcPr>
            <w:tcW w:w="1121" w:type="pct"/>
          </w:tcPr>
          <w:p w14:paraId="6FA707EE" w14:textId="77777777" w:rsidR="001C2774" w:rsidRPr="001C2774" w:rsidRDefault="001C2774" w:rsidP="001C2774">
            <w:pPr>
              <w:spacing w:after="0"/>
              <w:rPr>
                <w:rFonts w:cs="Arial"/>
                <w:bCs/>
              </w:rPr>
            </w:pPr>
            <w:r w:rsidRPr="001C2774">
              <w:rPr>
                <w:lang w:bidi="pt-PT"/>
              </w:rPr>
              <w:t>Intelectual/cognitiva</w:t>
            </w:r>
          </w:p>
        </w:tc>
        <w:tc>
          <w:tcPr>
            <w:tcW w:w="3879" w:type="pct"/>
          </w:tcPr>
          <w:p w14:paraId="75E81E6F" w14:textId="4C95AA5D" w:rsidR="001C2774" w:rsidRPr="001C2774" w:rsidRDefault="001C2774" w:rsidP="001C2774">
            <w:pPr>
              <w:spacing w:after="0"/>
              <w:rPr>
                <w:rFonts w:cs="Arial"/>
                <w:bCs/>
              </w:rPr>
            </w:pPr>
            <w:r w:rsidRPr="001C2774">
              <w:rPr>
                <w:lang w:bidi="pt-PT"/>
              </w:rPr>
              <w:t>Os testes nesta área medem a capacidade do aluno de se lembrar do que foi visto e ouvido, a capacidade de resolver problemas</w:t>
            </w:r>
            <w:r w:rsidR="00871C93">
              <w:rPr>
                <w:lang w:bidi="pt-PT"/>
              </w:rPr>
              <w:t xml:space="preserve">, </w:t>
            </w:r>
            <w:r w:rsidR="00871C93" w:rsidRPr="002600DD">
              <w:rPr>
                <w:lang w:bidi="pt-PT"/>
              </w:rPr>
              <w:t>conhecimento,</w:t>
            </w:r>
            <w:r w:rsidR="003F2FCE" w:rsidRPr="002600DD">
              <w:rPr>
                <w:lang w:bidi="pt-PT"/>
              </w:rPr>
              <w:t xml:space="preserve"> </w:t>
            </w:r>
            <w:r w:rsidR="002600DD" w:rsidRPr="002600DD">
              <w:rPr>
                <w:lang w:bidi="pt-PT"/>
              </w:rPr>
              <w:t>as</w:t>
            </w:r>
            <w:r w:rsidR="002600DD">
              <w:rPr>
                <w:lang w:bidi="pt-PT"/>
              </w:rPr>
              <w:t xml:space="preserve"> </w:t>
            </w:r>
            <w:r w:rsidR="002600DD" w:rsidRPr="001C2774">
              <w:rPr>
                <w:lang w:bidi="pt-PT"/>
              </w:rPr>
              <w:t xml:space="preserve">habilidades </w:t>
            </w:r>
            <w:r w:rsidR="003F2FCE" w:rsidRPr="002600DD">
              <w:rPr>
                <w:lang w:bidi="pt-PT"/>
              </w:rPr>
              <w:t>visual</w:t>
            </w:r>
            <w:r w:rsidR="002600DD">
              <w:rPr>
                <w:lang w:bidi="pt-PT"/>
              </w:rPr>
              <w:t>s</w:t>
            </w:r>
            <w:r w:rsidR="003F2FCE" w:rsidRPr="002600DD">
              <w:rPr>
                <w:lang w:bidi="pt-PT"/>
              </w:rPr>
              <w:t xml:space="preserve"> </w:t>
            </w:r>
            <w:r w:rsidR="002600DD">
              <w:rPr>
                <w:lang w:bidi="pt-PT"/>
              </w:rPr>
              <w:t>e</w:t>
            </w:r>
            <w:r w:rsidR="003F2FCE" w:rsidRPr="002600DD">
              <w:rPr>
                <w:lang w:bidi="pt-PT"/>
              </w:rPr>
              <w:t xml:space="preserve"> </w:t>
            </w:r>
            <w:r w:rsidR="002600DD">
              <w:rPr>
                <w:lang w:bidi="pt-PT"/>
              </w:rPr>
              <w:t>espaciais</w:t>
            </w:r>
            <w:r w:rsidR="003F2FCE" w:rsidRPr="002600DD">
              <w:rPr>
                <w:lang w:bidi="pt-PT"/>
              </w:rPr>
              <w:t xml:space="preserve">, </w:t>
            </w:r>
            <w:r w:rsidRPr="002600DD">
              <w:rPr>
                <w:lang w:bidi="pt-PT"/>
              </w:rPr>
              <w:t>e a taxa</w:t>
            </w:r>
            <w:r w:rsidRPr="001C2774">
              <w:rPr>
                <w:lang w:bidi="pt-PT"/>
              </w:rPr>
              <w:t xml:space="preserve"> de aprendizagem do aluno</w:t>
            </w:r>
            <w:r w:rsidR="003F2FCE">
              <w:rPr>
                <w:lang w:bidi="pt-PT"/>
              </w:rPr>
              <w:t xml:space="preserve">. </w:t>
            </w:r>
            <w:r w:rsidR="008B59F6" w:rsidRPr="00416841">
              <w:rPr>
                <w:lang w:val="pt-BR" w:bidi="pt-BR"/>
              </w:rPr>
              <w:t>Eles ajudam a prever o desempenho do aluno na escola sem apoio adicional</w:t>
            </w:r>
            <w:r w:rsidR="008B59F6">
              <w:rPr>
                <w:lang w:val="pt-BR" w:bidi="pt-BR"/>
              </w:rPr>
              <w:t>.</w:t>
            </w:r>
            <w:r w:rsidR="008B59F6" w:rsidRPr="001C2774">
              <w:rPr>
                <w:lang w:bidi="pt-PT"/>
              </w:rPr>
              <w:t xml:space="preserve"> </w:t>
            </w:r>
            <w:r w:rsidRPr="001C2774">
              <w:rPr>
                <w:lang w:bidi="pt-PT"/>
              </w:rPr>
              <w:t xml:space="preserve">O funcionamento intelectual geral se refere ao nível de inteligência global ou geral de um aluno, geralmente conhecido como QI. </w:t>
            </w:r>
            <w:r w:rsidR="008B59F6" w:rsidRPr="00EF1FF8">
              <w:rPr>
                <w:lang w:val="pt-BR" w:bidi="pt-BR"/>
              </w:rPr>
              <w:t>A pontuação única indica o funcionamento geral, mas as pontuações do índice podem ajudar a identificar as áreas de força que podem ser desenvolvidas para proporcionar mais ganhos.</w:t>
            </w:r>
            <w:r w:rsidRPr="008B59F6">
              <w:rPr>
                <w:lang w:val="pt-BR" w:bidi="pt-PT"/>
              </w:rPr>
              <w:t xml:space="preserve"> </w:t>
            </w:r>
            <w:r w:rsidRPr="001C2774">
              <w:rPr>
                <w:lang w:bidi="pt-PT"/>
              </w:rPr>
              <w:t xml:space="preserve">Testes como: Escala Wechsler de Inteligência </w:t>
            </w:r>
            <w:r w:rsidRPr="001C2774">
              <w:rPr>
                <w:lang w:bidi="pt-PT"/>
              </w:rPr>
              <w:lastRenderedPageBreak/>
              <w:t xml:space="preserve">para Crianças (WISC), </w:t>
            </w:r>
            <w:r w:rsidR="00A02EB4" w:rsidRPr="001C2774">
              <w:rPr>
                <w:lang w:bidi="pt-PT"/>
              </w:rPr>
              <w:t xml:space="preserve">Escala Wechsler de Inteligência para </w:t>
            </w:r>
            <w:r w:rsidR="00A02EB4">
              <w:rPr>
                <w:lang w:bidi="pt-PT"/>
              </w:rPr>
              <w:t xml:space="preserve">Adultos (WAIS), </w:t>
            </w:r>
            <w:r w:rsidRPr="001C2774">
              <w:rPr>
                <w:lang w:bidi="pt-PT"/>
              </w:rPr>
              <w:t>Stanford Binet, Woodcock Johnson</w:t>
            </w:r>
            <w:r w:rsidR="00A02EB4">
              <w:rPr>
                <w:lang w:bidi="pt-PT"/>
              </w:rPr>
              <w:t xml:space="preserve"> (WJ)</w:t>
            </w:r>
            <w:r w:rsidRPr="001C2774">
              <w:rPr>
                <w:lang w:bidi="pt-PT"/>
              </w:rPr>
              <w:t xml:space="preserve">, Leiter, </w:t>
            </w:r>
            <w:r w:rsidR="00A02EB4" w:rsidRPr="00A02EB4">
              <w:rPr>
                <w:lang w:bidi="pt-PT"/>
              </w:rPr>
              <w:t>Bateria de Avaliação de Kaufman para Crianças</w:t>
            </w:r>
            <w:r w:rsidRPr="001C2774">
              <w:rPr>
                <w:lang w:bidi="pt-PT"/>
              </w:rPr>
              <w:t xml:space="preserve">, Battelle, </w:t>
            </w:r>
            <w:r w:rsidR="00AB1E96" w:rsidRPr="00416841">
              <w:rPr>
                <w:rFonts w:cs="Arial"/>
                <w:bCs/>
              </w:rPr>
              <w:t xml:space="preserve">Batería, </w:t>
            </w:r>
            <w:r w:rsidRPr="001C2774">
              <w:rPr>
                <w:lang w:bidi="pt-PT"/>
              </w:rPr>
              <w:t>Escalas de Diferentes Habilidades</w:t>
            </w:r>
            <w:r w:rsidR="003D033C">
              <w:rPr>
                <w:lang w:bidi="pt-PT"/>
              </w:rPr>
              <w:t xml:space="preserve"> (DAS)</w:t>
            </w:r>
            <w:r w:rsidRPr="001C2774">
              <w:rPr>
                <w:lang w:bidi="pt-PT"/>
              </w:rPr>
              <w:t>, Teste Universal de Inteligência Não Verbal (UNIT).</w:t>
            </w:r>
          </w:p>
        </w:tc>
      </w:tr>
      <w:tr w:rsidR="00104A72" w:rsidRPr="001C2774" w14:paraId="7852D03D" w14:textId="77777777" w:rsidTr="008B59F6">
        <w:tc>
          <w:tcPr>
            <w:tcW w:w="1121" w:type="pct"/>
          </w:tcPr>
          <w:p w14:paraId="30A142D3" w14:textId="77777777" w:rsidR="001C2774" w:rsidRPr="001C2774" w:rsidRDefault="001C2774" w:rsidP="001C2774">
            <w:pPr>
              <w:spacing w:after="0"/>
              <w:rPr>
                <w:rFonts w:cs="Arial"/>
                <w:bCs/>
              </w:rPr>
            </w:pPr>
            <w:r w:rsidRPr="001C2774">
              <w:rPr>
                <w:lang w:bidi="pt-PT"/>
              </w:rPr>
              <w:lastRenderedPageBreak/>
              <w:t>Habilidades motoras</w:t>
            </w:r>
          </w:p>
        </w:tc>
        <w:tc>
          <w:tcPr>
            <w:tcW w:w="3879" w:type="pct"/>
          </w:tcPr>
          <w:p w14:paraId="358D7231" w14:textId="010B5D17" w:rsidR="001C2774" w:rsidRPr="001C2774" w:rsidRDefault="001C2774" w:rsidP="001C2774">
            <w:pPr>
              <w:spacing w:after="0"/>
              <w:rPr>
                <w:rFonts w:cs="Arial"/>
                <w:bCs/>
              </w:rPr>
            </w:pPr>
            <w:r w:rsidRPr="001C2774">
              <w:rPr>
                <w:lang w:bidi="pt-PT"/>
              </w:rPr>
              <w:t>Os testes nesta área podem avaliar a coordenação motora fina e grossa, mobilidade, autonomia e acessibilidade. Testes como: Avaliação de Terapia Escolar de Utah, Avaliação Funcional de Terapia Ocupacional, Avaliação Neuromotora de Fisioterapia, Avaliação da Mobilidade, Battelle, observação.</w:t>
            </w:r>
          </w:p>
        </w:tc>
      </w:tr>
      <w:tr w:rsidR="00104A72" w:rsidRPr="001C2774" w14:paraId="4ACC95EF" w14:textId="77777777" w:rsidTr="008B59F6">
        <w:tc>
          <w:tcPr>
            <w:tcW w:w="1121" w:type="pct"/>
          </w:tcPr>
          <w:p w14:paraId="1C0BA741" w14:textId="77777777" w:rsidR="001C2774" w:rsidRPr="001C2774" w:rsidRDefault="001C2774" w:rsidP="001C2774">
            <w:pPr>
              <w:spacing w:after="0"/>
              <w:rPr>
                <w:rFonts w:cs="Arial"/>
                <w:bCs/>
              </w:rPr>
            </w:pPr>
            <w:r w:rsidRPr="001C2774">
              <w:rPr>
                <w:lang w:bidi="pt-PT"/>
              </w:rPr>
              <w:t>Observação</w:t>
            </w:r>
          </w:p>
        </w:tc>
        <w:tc>
          <w:tcPr>
            <w:tcW w:w="3879" w:type="pct"/>
          </w:tcPr>
          <w:p w14:paraId="061C1C18" w14:textId="41E19534" w:rsidR="00071926" w:rsidRPr="001C2774" w:rsidRDefault="00071926" w:rsidP="001C2774">
            <w:pPr>
              <w:spacing w:after="0"/>
              <w:rPr>
                <w:rFonts w:cs="Arial"/>
                <w:bCs/>
              </w:rPr>
            </w:pPr>
            <w:r w:rsidRPr="00D06F93">
              <w:rPr>
                <w:lang w:bidi="pt-PT"/>
              </w:rPr>
              <w:t>Dados de observação coletados com o objetivo de determinar se um aluno é, ou continua sendo, um aluno com deficiência de acordo com a Lei de Educação de Indivíduos com Deficiências (por exemplo, deficiência emocional e comportamental, deficiências específicas de aprendizagem).</w:t>
            </w:r>
            <w:r w:rsidR="008B59F6">
              <w:rPr>
                <w:lang w:bidi="pt-PT"/>
              </w:rPr>
              <w:t xml:space="preserve"> </w:t>
            </w:r>
            <w:r w:rsidR="008B59F6" w:rsidRPr="00EF1FF8">
              <w:rPr>
                <w:spacing w:val="-4"/>
                <w:lang w:val="pt-BR" w:bidi="pt-BR"/>
              </w:rPr>
              <w:t>Todas as áreas de função podem ser observadas em um ambiente naturalista (p.ex., sala de aula, recreio) além da avaliação formal com tarefas estruturadas.</w:t>
            </w:r>
          </w:p>
        </w:tc>
      </w:tr>
      <w:tr w:rsidR="00104A72" w:rsidRPr="001C2774" w14:paraId="768C5231" w14:textId="77777777" w:rsidTr="008B59F6">
        <w:tc>
          <w:tcPr>
            <w:tcW w:w="1121" w:type="pct"/>
          </w:tcPr>
          <w:p w14:paraId="480A6BA9" w14:textId="77777777" w:rsidR="001C2774" w:rsidRPr="001C2774" w:rsidRDefault="001C2774" w:rsidP="001C2774">
            <w:pPr>
              <w:spacing w:after="0"/>
              <w:rPr>
                <w:rFonts w:cs="Arial"/>
                <w:bCs/>
              </w:rPr>
            </w:pPr>
            <w:r w:rsidRPr="001C2774">
              <w:rPr>
                <w:lang w:bidi="pt-PT"/>
              </w:rPr>
              <w:t>Habilidades psicomotoras</w:t>
            </w:r>
          </w:p>
        </w:tc>
        <w:tc>
          <w:tcPr>
            <w:tcW w:w="3879" w:type="pct"/>
          </w:tcPr>
          <w:p w14:paraId="52D119CB" w14:textId="2BC66119" w:rsidR="001C2774" w:rsidRPr="001C2774" w:rsidRDefault="001C2774" w:rsidP="001C2774">
            <w:pPr>
              <w:spacing w:after="0"/>
              <w:rPr>
                <w:rFonts w:cs="Arial"/>
                <w:bCs/>
              </w:rPr>
            </w:pPr>
            <w:r w:rsidRPr="001C2774">
              <w:rPr>
                <w:lang w:bidi="pt-PT"/>
              </w:rPr>
              <w:t>Os testes nesta área podem avaliar o quanto um aluno percebe, processa de forma motora e recorda informações visuais e auditivas. Esses testes também podem avaliar a coordenação motora fina e grossa. Testes como: Integração Motora Visual</w:t>
            </w:r>
            <w:r w:rsidR="00DA6695">
              <w:rPr>
                <w:lang w:bidi="pt-PT"/>
              </w:rPr>
              <w:t xml:space="preserve"> Beery</w:t>
            </w:r>
            <w:r w:rsidRPr="001C2774">
              <w:rPr>
                <w:lang w:bidi="pt-PT"/>
              </w:rPr>
              <w:t>, Teste de Percepção Visual Sem Habilidades Motoras (MVPT), Teste de Capacidades Visuais Auditivas de Carrow, Teste de Triagem para Doenças de Processamento Auditivo Central (SCAN), observação.</w:t>
            </w:r>
          </w:p>
        </w:tc>
      </w:tr>
      <w:tr w:rsidR="00104A72" w:rsidRPr="008B59F6" w14:paraId="3B4C4E57" w14:textId="77777777" w:rsidTr="008B59F6">
        <w:tc>
          <w:tcPr>
            <w:tcW w:w="1121" w:type="pct"/>
          </w:tcPr>
          <w:p w14:paraId="003A0D7A" w14:textId="669F0D3C" w:rsidR="001C2774" w:rsidRPr="001C2774" w:rsidRDefault="001C2774" w:rsidP="001C2774">
            <w:pPr>
              <w:spacing w:after="0"/>
              <w:rPr>
                <w:rFonts w:cs="Arial"/>
                <w:bCs/>
              </w:rPr>
            </w:pPr>
            <w:r w:rsidRPr="001C2774">
              <w:rPr>
                <w:lang w:bidi="pt-PT"/>
              </w:rPr>
              <w:t>Social/</w:t>
            </w:r>
            <w:r w:rsidR="003D033C">
              <w:rPr>
                <w:lang w:bidi="pt-PT"/>
              </w:rPr>
              <w:br w:type="textWrapping" w:clear="all"/>
            </w:r>
            <w:r w:rsidRPr="001C2774">
              <w:rPr>
                <w:lang w:bidi="pt-PT"/>
              </w:rPr>
              <w:t>comportamental</w:t>
            </w:r>
          </w:p>
        </w:tc>
        <w:tc>
          <w:tcPr>
            <w:tcW w:w="3879" w:type="pct"/>
          </w:tcPr>
          <w:p w14:paraId="2857953C" w14:textId="5B125311" w:rsidR="001C2774" w:rsidRDefault="001C2774" w:rsidP="001C2774">
            <w:pPr>
              <w:spacing w:after="0"/>
              <w:rPr>
                <w:lang w:bidi="pt-PT"/>
              </w:rPr>
            </w:pPr>
            <w:r w:rsidRPr="001C2774">
              <w:rPr>
                <w:lang w:bidi="pt-PT"/>
              </w:rPr>
              <w:t xml:space="preserve">Os testes nesta área avaliam a independência pessoal do aluno e o funcionamento social na escola, em casa e na comunidade. Eles também podem avaliar padrões comportamentais que podem prejudicar o desempenho educacional. Testes como: Escala de Avaliação do Comportamento, Lista de Verificação do Comportamento Infantil, Escalas de Classificação Comportamental Escolar de Devereux, Battelle, Escala de Avaliação do Comportamento de Crianças (BASC), Escala de Classificação no Espectro Autista (ASRS), Escala de Observação para Diagnóstico do Autismo (ADOS), Escala de Classificação do Autismo Infantil (CARS), </w:t>
            </w:r>
            <w:r w:rsidR="008B59F6" w:rsidRPr="00507A43">
              <w:rPr>
                <w:spacing w:val="-4"/>
                <w:lang w:val="pt-BR" w:bidi="pt-BR"/>
              </w:rPr>
              <w:t>Questionário de Comunicação Social</w:t>
            </w:r>
            <w:r w:rsidR="008B59F6">
              <w:rPr>
                <w:spacing w:val="-4"/>
                <w:lang w:val="pt-BR" w:bidi="pt-BR"/>
              </w:rPr>
              <w:t>,</w:t>
            </w:r>
            <w:r w:rsidR="008B59F6" w:rsidRPr="00507A43">
              <w:rPr>
                <w:spacing w:val="-4"/>
                <w:lang w:val="pt-BR" w:bidi="pt-BR"/>
              </w:rPr>
              <w:t xml:space="preserve"> Escalas de Capacidade de Resposta Social</w:t>
            </w:r>
            <w:r w:rsidR="008B59F6">
              <w:rPr>
                <w:spacing w:val="-4"/>
                <w:lang w:val="pt-BR" w:bidi="pt-BR"/>
              </w:rPr>
              <w:t>,</w:t>
            </w:r>
            <w:r w:rsidR="008B59F6" w:rsidRPr="001C2774">
              <w:rPr>
                <w:lang w:bidi="pt-PT"/>
              </w:rPr>
              <w:t xml:space="preserve"> </w:t>
            </w:r>
            <w:r w:rsidRPr="001C2774">
              <w:rPr>
                <w:lang w:bidi="pt-PT"/>
              </w:rPr>
              <w:t>observação.</w:t>
            </w:r>
          </w:p>
          <w:p w14:paraId="514F8A52" w14:textId="5B189F80" w:rsidR="005651B5" w:rsidRPr="008B59F6" w:rsidRDefault="008B59F6" w:rsidP="005651B5">
            <w:pPr>
              <w:spacing w:after="0"/>
              <w:rPr>
                <w:rFonts w:cs="Arial"/>
                <w:bCs/>
                <w:highlight w:val="yellow"/>
                <w:lang w:val="pt-BR"/>
              </w:rPr>
            </w:pPr>
            <w:r w:rsidRPr="00507A43">
              <w:rPr>
                <w:lang w:val="pt-BR" w:bidi="pt-BR"/>
              </w:rPr>
              <w:t>A área social/comportamental pode avaliar as habilidades de funcionamento executivo, como flexibilidade, controle da impulsividade e a memorização de instruções também pode ser avaliada.</w:t>
            </w:r>
            <w:r>
              <w:rPr>
                <w:lang w:val="pt-BR" w:bidi="pt-BR"/>
              </w:rPr>
              <w:t xml:space="preserve"> </w:t>
            </w:r>
            <w:r w:rsidRPr="00507A43">
              <w:rPr>
                <w:lang w:val="pt-BR" w:bidi="pt-BR"/>
              </w:rPr>
              <w:t>Testes como: Inventário de Classificação Comportamental de Funções Executivas (BRIEF, pelas siglas em inglês), Inventário Abrangente de Funções Executivas (CEFI, pelas siglas em inglês).</w:t>
            </w:r>
          </w:p>
          <w:p w14:paraId="4E23B58B" w14:textId="1FE2F3ED" w:rsidR="005651B5" w:rsidRPr="008B59F6" w:rsidRDefault="008B59F6" w:rsidP="005651B5">
            <w:pPr>
              <w:spacing w:after="0"/>
              <w:rPr>
                <w:rFonts w:cs="Arial"/>
                <w:bCs/>
                <w:lang w:val="pt-BR"/>
              </w:rPr>
            </w:pPr>
            <w:r w:rsidRPr="00507A43">
              <w:rPr>
                <w:lang w:val="pt-BR" w:bidi="pt-BR"/>
              </w:rPr>
              <w:lastRenderedPageBreak/>
              <w:t>A área social/comportamental pode avaliar o funcionamento sensorial com testes como a Medida de Processamento Sensorial (SPM, pelas siglas em inglês) e o Perfil Sensorial.</w:t>
            </w:r>
          </w:p>
        </w:tc>
      </w:tr>
      <w:tr w:rsidR="00104A72" w:rsidRPr="0018533B" w14:paraId="15A5586F" w14:textId="77777777" w:rsidTr="008B59F6">
        <w:tc>
          <w:tcPr>
            <w:tcW w:w="1121" w:type="pct"/>
          </w:tcPr>
          <w:p w14:paraId="79662CC7" w14:textId="77777777" w:rsidR="001C2774" w:rsidRPr="001C2774" w:rsidRDefault="001C2774" w:rsidP="001C2774">
            <w:pPr>
              <w:spacing w:after="0"/>
              <w:rPr>
                <w:rFonts w:cs="Arial"/>
                <w:bCs/>
              </w:rPr>
            </w:pPr>
            <w:r w:rsidRPr="001C2774">
              <w:rPr>
                <w:lang w:bidi="pt-PT"/>
              </w:rPr>
              <w:lastRenderedPageBreak/>
              <w:t>Visão</w:t>
            </w:r>
          </w:p>
        </w:tc>
        <w:tc>
          <w:tcPr>
            <w:tcW w:w="3879" w:type="pct"/>
          </w:tcPr>
          <w:p w14:paraId="5FD0D1F1" w14:textId="47BC7646" w:rsidR="001C2774" w:rsidRPr="0018533B" w:rsidRDefault="001C2774" w:rsidP="001C2774">
            <w:pPr>
              <w:spacing w:after="0"/>
              <w:rPr>
                <w:rFonts w:cs="Arial"/>
              </w:rPr>
            </w:pPr>
            <w:r w:rsidRPr="001C2774">
              <w:rPr>
                <w:lang w:bidi="pt-PT"/>
              </w:rPr>
              <w:t>Os testes nesta área avaliam a acuidade visual do aluno, a capacidade de processamento visual e as habilidades de mobilidade. Testes como: Procedimento de Avaliação Diagnóstica, Escala de Eficiência Visual, Avaliação de Funcionamento de Baixa Visão, avaliação de mobilidade para a visão.</w:t>
            </w:r>
          </w:p>
        </w:tc>
      </w:tr>
      <w:bookmarkEnd w:id="0"/>
    </w:tbl>
    <w:p w14:paraId="20A115BB" w14:textId="358E3502" w:rsidR="001C2774" w:rsidRPr="0018533B" w:rsidRDefault="001C2774" w:rsidP="001C2774">
      <w:pPr>
        <w:rPr>
          <w:rFonts w:cs="Arial"/>
        </w:rPr>
      </w:pPr>
    </w:p>
    <w:sectPr w:rsidR="001C2774" w:rsidRPr="0018533B" w:rsidSect="00927355">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49F9" w14:textId="77777777" w:rsidR="00035EE0" w:rsidRDefault="00035EE0" w:rsidP="00CC72A4">
      <w:pPr>
        <w:spacing w:after="0"/>
      </w:pPr>
      <w:r>
        <w:separator/>
      </w:r>
    </w:p>
  </w:endnote>
  <w:endnote w:type="continuationSeparator" w:id="0">
    <w:p w14:paraId="13A60546" w14:textId="77777777" w:rsidR="00035EE0" w:rsidRDefault="00035EE0"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C4FE" w14:textId="58B5CA20" w:rsidR="00A81967" w:rsidRPr="003D033C" w:rsidRDefault="00927355" w:rsidP="003D033C">
    <w:pPr>
      <w:pStyle w:val="Footer"/>
      <w:tabs>
        <w:tab w:val="clear" w:pos="4680"/>
        <w:tab w:val="clear" w:pos="9360"/>
        <w:tab w:val="center" w:pos="5670"/>
        <w:tab w:val="right" w:pos="11160"/>
      </w:tabs>
      <w:rPr>
        <w:sz w:val="22"/>
        <w:szCs w:val="22"/>
      </w:rPr>
    </w:pPr>
    <w:r w:rsidRPr="003D033C">
      <w:rPr>
        <w:sz w:val="22"/>
        <w:szCs w:val="22"/>
        <w:lang w:bidi="pt-PT"/>
      </w:rPr>
      <w:t xml:space="preserve">Revisado conforme USBE SES em </w:t>
    </w:r>
    <w:r w:rsidR="008B59F6">
      <w:rPr>
        <w:sz w:val="22"/>
        <w:szCs w:val="22"/>
        <w:lang w:bidi="pt-PT"/>
      </w:rPr>
      <w:t>a</w:t>
    </w:r>
    <w:r w:rsidR="008B59F6" w:rsidRPr="008B59F6">
      <w:rPr>
        <w:sz w:val="22"/>
        <w:szCs w:val="22"/>
        <w:lang w:bidi="pt-PT"/>
      </w:rPr>
      <w:t>gosto de 2024</w:t>
    </w:r>
    <w:r w:rsidRPr="003D033C">
      <w:rPr>
        <w:sz w:val="22"/>
        <w:szCs w:val="22"/>
        <w:lang w:bidi="pt-PT"/>
      </w:rPr>
      <w:tab/>
    </w:r>
    <w:sdt>
      <w:sdtPr>
        <w:rPr>
          <w:noProof/>
          <w:sz w:val="22"/>
          <w:szCs w:val="22"/>
        </w:rPr>
        <w:id w:val="-1118598671"/>
        <w:docPartObj>
          <w:docPartGallery w:val="Page Numbers (Bottom of Page)"/>
          <w:docPartUnique/>
        </w:docPartObj>
      </w:sdtPr>
      <w:sdtEndPr/>
      <w:sdtContent>
        <w:r w:rsidRPr="003D033C">
          <w:rPr>
            <w:sz w:val="22"/>
            <w:szCs w:val="22"/>
            <w:lang w:bidi="pt-PT"/>
          </w:rPr>
          <w:fldChar w:fldCharType="begin"/>
        </w:r>
        <w:r w:rsidRPr="003D033C">
          <w:rPr>
            <w:sz w:val="22"/>
            <w:szCs w:val="22"/>
            <w:lang w:bidi="pt-PT"/>
          </w:rPr>
          <w:instrText xml:space="preserve"> PAGE   \* MERGEFORMAT </w:instrText>
        </w:r>
        <w:r w:rsidRPr="003D033C">
          <w:rPr>
            <w:sz w:val="22"/>
            <w:szCs w:val="22"/>
            <w:lang w:bidi="pt-PT"/>
          </w:rPr>
          <w:fldChar w:fldCharType="separate"/>
        </w:r>
        <w:r w:rsidRPr="003D033C">
          <w:rPr>
            <w:sz w:val="22"/>
            <w:szCs w:val="22"/>
            <w:lang w:bidi="pt-PT"/>
          </w:rPr>
          <w:t>1</w:t>
        </w:r>
        <w:r w:rsidRPr="003D033C">
          <w:rPr>
            <w:noProof/>
            <w:sz w:val="22"/>
            <w:szCs w:val="22"/>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B2E6" w14:textId="6DC11FE2" w:rsidR="00927355" w:rsidRPr="003D033C" w:rsidRDefault="00927355" w:rsidP="00091570">
    <w:pPr>
      <w:pStyle w:val="Footer"/>
      <w:tabs>
        <w:tab w:val="clear" w:pos="4680"/>
        <w:tab w:val="clear" w:pos="9360"/>
        <w:tab w:val="center" w:pos="5670"/>
        <w:tab w:val="right" w:pos="11160"/>
      </w:tabs>
      <w:rPr>
        <w:sz w:val="22"/>
        <w:szCs w:val="22"/>
      </w:rPr>
    </w:pPr>
    <w:r w:rsidRPr="003D033C">
      <w:rPr>
        <w:sz w:val="22"/>
        <w:szCs w:val="22"/>
        <w:lang w:bidi="pt-PT"/>
      </w:rPr>
      <w:t xml:space="preserve">Revisado conforme USBE SES em </w:t>
    </w:r>
    <w:r w:rsidR="008B59F6">
      <w:rPr>
        <w:sz w:val="22"/>
        <w:szCs w:val="22"/>
        <w:lang w:bidi="pt-PT"/>
      </w:rPr>
      <w:t>a</w:t>
    </w:r>
    <w:r w:rsidR="008B59F6" w:rsidRPr="008B59F6">
      <w:rPr>
        <w:sz w:val="22"/>
        <w:szCs w:val="22"/>
        <w:lang w:bidi="pt-PT"/>
      </w:rPr>
      <w:t>gosto de 2024</w:t>
    </w:r>
    <w:r w:rsidRPr="003D033C">
      <w:rPr>
        <w:sz w:val="22"/>
        <w:szCs w:val="22"/>
        <w:lang w:bidi="pt-PT"/>
      </w:rPr>
      <w:tab/>
    </w:r>
    <w:sdt>
      <w:sdtPr>
        <w:rPr>
          <w:noProof/>
          <w:sz w:val="22"/>
          <w:szCs w:val="22"/>
        </w:rPr>
        <w:id w:val="-1451851759"/>
        <w:docPartObj>
          <w:docPartGallery w:val="Page Numbers (Bottom of Page)"/>
          <w:docPartUnique/>
        </w:docPartObj>
      </w:sdtPr>
      <w:sdtEndPr/>
      <w:sdtContent>
        <w:r w:rsidRPr="003D033C">
          <w:rPr>
            <w:sz w:val="22"/>
            <w:szCs w:val="22"/>
            <w:lang w:bidi="pt-PT"/>
          </w:rPr>
          <w:fldChar w:fldCharType="begin"/>
        </w:r>
        <w:r w:rsidRPr="003D033C">
          <w:rPr>
            <w:sz w:val="22"/>
            <w:szCs w:val="22"/>
            <w:lang w:bidi="pt-PT"/>
          </w:rPr>
          <w:instrText xml:space="preserve"> PAGE   \* MERGEFORMAT </w:instrText>
        </w:r>
        <w:r w:rsidRPr="003D033C">
          <w:rPr>
            <w:sz w:val="22"/>
            <w:szCs w:val="22"/>
            <w:lang w:bidi="pt-PT"/>
          </w:rPr>
          <w:fldChar w:fldCharType="separate"/>
        </w:r>
        <w:r w:rsidRPr="003D033C">
          <w:rPr>
            <w:sz w:val="22"/>
            <w:szCs w:val="22"/>
            <w:lang w:bidi="pt-PT"/>
          </w:rPr>
          <w:t>1</w:t>
        </w:r>
        <w:r w:rsidRPr="003D033C">
          <w:rPr>
            <w:noProof/>
            <w:sz w:val="22"/>
            <w:szCs w:val="22"/>
            <w:lang w:bidi="pt-PT"/>
          </w:rPr>
          <w:fldChar w:fldCharType="end"/>
        </w:r>
      </w:sdtContent>
    </w:sdt>
    <w:r w:rsidRPr="003D033C">
      <w:rPr>
        <w:noProof/>
        <w:sz w:val="22"/>
        <w:szCs w:val="22"/>
        <w:lang w:bidi="pt-PT"/>
      </w:rPr>
      <w:tab/>
      <w:t xml:space="preserve">Em conformidade com a </w:t>
    </w:r>
    <w:r w:rsidR="008B59F6">
      <w:rPr>
        <w:noProof/>
        <w:sz w:val="22"/>
        <w:szCs w:val="22"/>
        <w:lang w:bidi="pt-PT"/>
      </w:rPr>
      <w:t>508</w:t>
    </w:r>
    <w:r w:rsidRPr="003D033C">
      <w:rPr>
        <w:noProof/>
        <w:sz w:val="22"/>
        <w:szCs w:val="22"/>
        <w:lang w:bidi="pt-PT"/>
      </w:rPr>
      <w:t xml:space="preserve">: </w:t>
    </w:r>
    <w:r w:rsidR="00091570" w:rsidRPr="00091570">
      <w:rPr>
        <w:noProof/>
        <w:sz w:val="22"/>
        <w:szCs w:val="22"/>
        <w:lang w:bidi="pt-PT"/>
      </w:rPr>
      <w:t xml:space="preserve">novembro </w:t>
    </w:r>
    <w:r w:rsidR="008B59F6" w:rsidRPr="008B59F6">
      <w:rPr>
        <w:noProof/>
        <w:sz w:val="22"/>
        <w:szCs w:val="22"/>
        <w:lang w:bidi="pt-PT"/>
      </w:rPr>
      <w:t>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0E6D9" w14:textId="77777777" w:rsidR="00035EE0" w:rsidRDefault="00035EE0" w:rsidP="00CC72A4">
      <w:pPr>
        <w:spacing w:after="0"/>
      </w:pPr>
      <w:r>
        <w:separator/>
      </w:r>
    </w:p>
  </w:footnote>
  <w:footnote w:type="continuationSeparator" w:id="0">
    <w:p w14:paraId="48B2C453" w14:textId="77777777" w:rsidR="00035EE0" w:rsidRDefault="00035EE0"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A009" w14:textId="00E200E5" w:rsidR="003733CF" w:rsidRDefault="003733CF">
    <w:pPr>
      <w:pStyle w:val="Header"/>
    </w:pPr>
    <w:r>
      <w:rPr>
        <w:lang w:bidi="pt-PT"/>
      </w:rPr>
      <w:t>Educação Especial 3b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DDEF" w14:textId="447E25A3" w:rsidR="00991686" w:rsidRDefault="00991686">
    <w:pPr>
      <w:pStyle w:val="Header"/>
    </w:pPr>
    <w:r>
      <w:rPr>
        <w:lang w:bidi="pt-PT"/>
      </w:rPr>
      <w:t>Educação Especial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02651">
    <w:abstractNumId w:val="5"/>
  </w:num>
  <w:num w:numId="2" w16cid:durableId="2062902689">
    <w:abstractNumId w:val="1"/>
  </w:num>
  <w:num w:numId="3" w16cid:durableId="1402486880">
    <w:abstractNumId w:val="3"/>
  </w:num>
  <w:num w:numId="4" w16cid:durableId="1504248220">
    <w:abstractNumId w:val="6"/>
  </w:num>
  <w:num w:numId="5" w16cid:durableId="1589189030">
    <w:abstractNumId w:val="7"/>
  </w:num>
  <w:num w:numId="6" w16cid:durableId="1810395469">
    <w:abstractNumId w:val="2"/>
  </w:num>
  <w:num w:numId="7" w16cid:durableId="1621721084">
    <w:abstractNumId w:val="0"/>
  </w:num>
  <w:num w:numId="8" w16cid:durableId="708846053">
    <w:abstractNumId w:val="4"/>
  </w:num>
  <w:num w:numId="9" w16cid:durableId="1841383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08DC"/>
    <w:rsid w:val="00035EE0"/>
    <w:rsid w:val="00071926"/>
    <w:rsid w:val="00091570"/>
    <w:rsid w:val="000B5041"/>
    <w:rsid w:val="000E45C9"/>
    <w:rsid w:val="001041B6"/>
    <w:rsid w:val="00104A72"/>
    <w:rsid w:val="001515BA"/>
    <w:rsid w:val="00165167"/>
    <w:rsid w:val="0018533B"/>
    <w:rsid w:val="00191B35"/>
    <w:rsid w:val="001946E1"/>
    <w:rsid w:val="001C2774"/>
    <w:rsid w:val="001C5C16"/>
    <w:rsid w:val="0020334D"/>
    <w:rsid w:val="002229AF"/>
    <w:rsid w:val="002600DD"/>
    <w:rsid w:val="002F516D"/>
    <w:rsid w:val="0035192A"/>
    <w:rsid w:val="003574E6"/>
    <w:rsid w:val="003733CF"/>
    <w:rsid w:val="003D033C"/>
    <w:rsid w:val="003F2FCE"/>
    <w:rsid w:val="003F78B7"/>
    <w:rsid w:val="00404AC3"/>
    <w:rsid w:val="0043648D"/>
    <w:rsid w:val="00440984"/>
    <w:rsid w:val="00441104"/>
    <w:rsid w:val="00485437"/>
    <w:rsid w:val="00490D14"/>
    <w:rsid w:val="004A36C0"/>
    <w:rsid w:val="00523D70"/>
    <w:rsid w:val="00556E64"/>
    <w:rsid w:val="00560668"/>
    <w:rsid w:val="005651B5"/>
    <w:rsid w:val="005B2246"/>
    <w:rsid w:val="005B4114"/>
    <w:rsid w:val="00600AE3"/>
    <w:rsid w:val="006626C4"/>
    <w:rsid w:val="006707B8"/>
    <w:rsid w:val="006D498B"/>
    <w:rsid w:val="006E3448"/>
    <w:rsid w:val="0076334D"/>
    <w:rsid w:val="0077110D"/>
    <w:rsid w:val="00787D7E"/>
    <w:rsid w:val="007E5E40"/>
    <w:rsid w:val="00842A75"/>
    <w:rsid w:val="00871C93"/>
    <w:rsid w:val="00875182"/>
    <w:rsid w:val="008814E8"/>
    <w:rsid w:val="008B59F6"/>
    <w:rsid w:val="008D5465"/>
    <w:rsid w:val="00927355"/>
    <w:rsid w:val="00950CE5"/>
    <w:rsid w:val="00991686"/>
    <w:rsid w:val="009F3E10"/>
    <w:rsid w:val="00A02EB4"/>
    <w:rsid w:val="00A230A8"/>
    <w:rsid w:val="00A73B29"/>
    <w:rsid w:val="00A749C8"/>
    <w:rsid w:val="00A81967"/>
    <w:rsid w:val="00AB1E96"/>
    <w:rsid w:val="00AB6152"/>
    <w:rsid w:val="00AD71AD"/>
    <w:rsid w:val="00AE0F2F"/>
    <w:rsid w:val="00AE2EE8"/>
    <w:rsid w:val="00B13E7F"/>
    <w:rsid w:val="00B25E42"/>
    <w:rsid w:val="00B44A78"/>
    <w:rsid w:val="00B656A4"/>
    <w:rsid w:val="00BA5649"/>
    <w:rsid w:val="00BD2C2F"/>
    <w:rsid w:val="00BD2D65"/>
    <w:rsid w:val="00C1273D"/>
    <w:rsid w:val="00C33692"/>
    <w:rsid w:val="00C8206C"/>
    <w:rsid w:val="00CC72A4"/>
    <w:rsid w:val="00CF05E8"/>
    <w:rsid w:val="00D64DD3"/>
    <w:rsid w:val="00DA6695"/>
    <w:rsid w:val="00DB137B"/>
    <w:rsid w:val="00DC0260"/>
    <w:rsid w:val="00E06ED4"/>
    <w:rsid w:val="00E4046E"/>
    <w:rsid w:val="00E54161"/>
    <w:rsid w:val="00EE4E4E"/>
    <w:rsid w:val="00EF3A88"/>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5192A"/>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041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041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92A"/>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A749C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7E7-D2CE-4884-9BAB-AF75D141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3b. Tests for Evaluation/Reevaluation</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Tests for Evaluation/Reevaluation</dc:title>
  <dc:subject/>
  <dc:creator>Nordfelt, Emily</dc:creator>
  <cp:keywords/>
  <dc:description/>
  <cp:lastModifiedBy>Emily Nordfelt</cp:lastModifiedBy>
  <cp:revision>12</cp:revision>
  <dcterms:created xsi:type="dcterms:W3CDTF">2023-11-14T20:57:00Z</dcterms:created>
  <dcterms:modified xsi:type="dcterms:W3CDTF">2024-11-05T19:23:00Z</dcterms:modified>
</cp:coreProperties>
</file>