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EAC3" w14:textId="4DDAF5E6" w:rsidR="006E0811" w:rsidRPr="00DC5F15" w:rsidRDefault="00027900" w:rsidP="00EF671F">
      <w:pPr>
        <w:pStyle w:val="Title"/>
        <w:ind w:left="-450"/>
        <w:rPr>
          <w:rFonts w:ascii="Open Sans" w:hAnsi="Open Sans" w:cs="Open Sans"/>
          <w:color w:val="C00000"/>
          <w:sz w:val="40"/>
          <w:szCs w:val="40"/>
        </w:rPr>
      </w:pPr>
      <w:r w:rsidRPr="00DC5F15">
        <w:rPr>
          <w:rFonts w:ascii="Open Sans" w:hAnsi="Open Sans" w:cs="Open Sans"/>
          <w:color w:val="C00000"/>
          <w:sz w:val="40"/>
          <w:szCs w:val="40"/>
        </w:rPr>
        <w:t>LEA Letter Head</w:t>
      </w:r>
    </w:p>
    <w:p w14:paraId="5FA544AA" w14:textId="5FF89D3F" w:rsidR="00027900" w:rsidRPr="00DC5F15" w:rsidRDefault="00027900" w:rsidP="00EF671F">
      <w:pPr>
        <w:ind w:left="-450"/>
        <w:rPr>
          <w:rFonts w:ascii="Open Sans" w:hAnsi="Open Sans" w:cs="Open Sans"/>
          <w:color w:val="C00000"/>
          <w:sz w:val="24"/>
          <w:szCs w:val="24"/>
        </w:rPr>
      </w:pPr>
      <w:r w:rsidRPr="00DC5F15">
        <w:rPr>
          <w:rFonts w:ascii="Open Sans" w:hAnsi="Open Sans" w:cs="Open Sans"/>
          <w:color w:val="C00000"/>
          <w:sz w:val="24"/>
          <w:szCs w:val="24"/>
        </w:rPr>
        <w:t xml:space="preserve">(Must be submitted </w:t>
      </w:r>
      <w:r w:rsidR="00FB4BE7" w:rsidRPr="00DC5F15">
        <w:rPr>
          <w:rFonts w:ascii="Open Sans" w:hAnsi="Open Sans" w:cs="Open Sans"/>
          <w:color w:val="C00000"/>
          <w:sz w:val="24"/>
          <w:szCs w:val="24"/>
        </w:rPr>
        <w:t xml:space="preserve">with each box in the table </w:t>
      </w:r>
      <w:r w:rsidR="00A16BB2" w:rsidRPr="00DC5F15">
        <w:rPr>
          <w:rFonts w:ascii="Open Sans" w:hAnsi="Open Sans" w:cs="Open Sans"/>
          <w:color w:val="C00000"/>
          <w:sz w:val="24"/>
          <w:szCs w:val="24"/>
        </w:rPr>
        <w:t>completed</w:t>
      </w:r>
      <w:r w:rsidRPr="00DC5F15">
        <w:rPr>
          <w:rFonts w:ascii="Open Sans" w:hAnsi="Open Sans" w:cs="Open Sans"/>
          <w:color w:val="C00000"/>
          <w:sz w:val="24"/>
          <w:szCs w:val="24"/>
        </w:rPr>
        <w:t>, on letterhead</w:t>
      </w:r>
      <w:r w:rsidR="00FB4BE7" w:rsidRPr="00DC5F15">
        <w:rPr>
          <w:rFonts w:ascii="Open Sans" w:hAnsi="Open Sans" w:cs="Open Sans"/>
          <w:color w:val="C00000"/>
          <w:sz w:val="24"/>
          <w:szCs w:val="24"/>
        </w:rPr>
        <w:t>, and s</w:t>
      </w:r>
      <w:r w:rsidRPr="00DC5F15">
        <w:rPr>
          <w:rFonts w:ascii="Open Sans" w:hAnsi="Open Sans" w:cs="Open Sans"/>
          <w:color w:val="C00000"/>
          <w:sz w:val="24"/>
          <w:szCs w:val="24"/>
        </w:rPr>
        <w:t>igned by Special Education Director and District Superintendent or Charter Director)</w:t>
      </w:r>
    </w:p>
    <w:p w14:paraId="6D9899B7" w14:textId="46D204EC" w:rsidR="005E1BC9" w:rsidRPr="00DC5F15" w:rsidRDefault="005E1BC9" w:rsidP="00EF671F">
      <w:pPr>
        <w:ind w:left="-450"/>
        <w:rPr>
          <w:rFonts w:ascii="Open Sans" w:hAnsi="Open Sans" w:cs="Open Sans"/>
          <w:sz w:val="24"/>
          <w:szCs w:val="24"/>
        </w:rPr>
      </w:pPr>
      <w:r w:rsidRPr="00DC5F15">
        <w:rPr>
          <w:rFonts w:ascii="Open Sans" w:hAnsi="Open Sans" w:cs="Open Sans"/>
          <w:sz w:val="24"/>
          <w:szCs w:val="24"/>
        </w:rPr>
        <w:t>Date</w:t>
      </w:r>
    </w:p>
    <w:p w14:paraId="37B06437" w14:textId="46220679" w:rsidR="00027900" w:rsidRPr="00DC5F15" w:rsidRDefault="00027900" w:rsidP="00743993">
      <w:pPr>
        <w:spacing w:after="0"/>
        <w:ind w:left="-450"/>
        <w:rPr>
          <w:rFonts w:ascii="Open Sans" w:hAnsi="Open Sans" w:cs="Open Sans"/>
          <w:sz w:val="24"/>
          <w:szCs w:val="24"/>
        </w:rPr>
      </w:pPr>
      <w:r w:rsidRPr="00DC5F15">
        <w:rPr>
          <w:rFonts w:ascii="Open Sans" w:hAnsi="Open Sans" w:cs="Open Sans"/>
          <w:sz w:val="24"/>
          <w:szCs w:val="24"/>
        </w:rPr>
        <w:t xml:space="preserve">LEA </w:t>
      </w:r>
      <w:r w:rsidR="00676103" w:rsidRPr="00DC5F15">
        <w:rPr>
          <w:rFonts w:ascii="Open Sans" w:hAnsi="Open Sans" w:cs="Open Sans"/>
          <w:sz w:val="24"/>
          <w:szCs w:val="24"/>
        </w:rPr>
        <w:t>N</w:t>
      </w:r>
      <w:r w:rsidRPr="00DC5F15">
        <w:rPr>
          <w:rFonts w:ascii="Open Sans" w:hAnsi="Open Sans" w:cs="Open Sans"/>
          <w:sz w:val="24"/>
          <w:szCs w:val="24"/>
        </w:rPr>
        <w:t>ame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4770"/>
        <w:gridCol w:w="6030"/>
      </w:tblGrid>
      <w:tr w:rsidR="00027900" w:rsidRPr="00DC5F15" w14:paraId="29A322D0" w14:textId="77777777" w:rsidTr="00676103">
        <w:tc>
          <w:tcPr>
            <w:tcW w:w="4770" w:type="dxa"/>
          </w:tcPr>
          <w:p w14:paraId="5FA19086" w14:textId="38A2B543" w:rsidR="00027900" w:rsidRPr="00DC5F15" w:rsidRDefault="00027900" w:rsidP="004A7A54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Justification Letter Requirement Area</w:t>
            </w:r>
          </w:p>
        </w:tc>
        <w:tc>
          <w:tcPr>
            <w:tcW w:w="6030" w:type="dxa"/>
          </w:tcPr>
          <w:p w14:paraId="543252E6" w14:textId="169118AA" w:rsidR="00027900" w:rsidRPr="00DC5F15" w:rsidRDefault="00027900" w:rsidP="004A7A54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District or Charter School Response</w:t>
            </w:r>
          </w:p>
        </w:tc>
      </w:tr>
      <w:tr w:rsidR="000C1412" w:rsidRPr="00DC5F15" w14:paraId="16C1CFA3" w14:textId="77777777" w:rsidTr="00676103">
        <w:trPr>
          <w:tblHeader/>
        </w:trPr>
        <w:tc>
          <w:tcPr>
            <w:tcW w:w="4770" w:type="dxa"/>
          </w:tcPr>
          <w:p w14:paraId="55FF5D0E" w14:textId="47E77646" w:rsidR="000C1412" w:rsidRPr="00DC5F15" w:rsidRDefault="000C1412" w:rsidP="004A7A54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before="120" w:after="240"/>
              <w:ind w:left="339" w:right="6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LEA name and contact information</w:t>
            </w:r>
          </w:p>
        </w:tc>
        <w:tc>
          <w:tcPr>
            <w:tcW w:w="6030" w:type="dxa"/>
          </w:tcPr>
          <w:p w14:paraId="40A1B5A2" w14:textId="38CB03FB" w:rsidR="000C1412" w:rsidRPr="00D9142D" w:rsidRDefault="00D9142D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43993">
              <w:rPr>
                <w:rFonts w:ascii="Open Sans" w:hAnsi="Open Sans" w:cs="Open Sans"/>
                <w:b/>
                <w:bCs/>
                <w:sz w:val="24"/>
                <w:szCs w:val="24"/>
              </w:rPr>
              <w:t>LEA name and contact information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2A85B0A6" w14:textId="77777777" w:rsidTr="00676103">
        <w:trPr>
          <w:tblHeader/>
        </w:trPr>
        <w:tc>
          <w:tcPr>
            <w:tcW w:w="4770" w:type="dxa"/>
          </w:tcPr>
          <w:p w14:paraId="1A00BC6F" w14:textId="1CDEED6B" w:rsidR="00027900" w:rsidRPr="00DC5F15" w:rsidRDefault="00027900" w:rsidP="004A7A54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before="120" w:after="240"/>
              <w:ind w:left="339" w:right="6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>The percentage of students in the LEA who participated in the alternate assessments in the 202</w:t>
            </w:r>
            <w:r w:rsidR="007D5769" w:rsidRPr="00DC5F15">
              <w:rPr>
                <w:rFonts w:ascii="Open Sans" w:hAnsi="Open Sans" w:cs="Open Sans"/>
                <w:sz w:val="24"/>
                <w:szCs w:val="24"/>
              </w:rPr>
              <w:t>4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-202</w:t>
            </w:r>
            <w:r w:rsidR="007D5769" w:rsidRPr="00DC5F15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school year by</w:t>
            </w:r>
            <w:r w:rsidRPr="00DC5F15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subject.</w:t>
            </w:r>
          </w:p>
          <w:p w14:paraId="727B568F" w14:textId="0573BFAC" w:rsidR="00027900" w:rsidRPr="00DC5F15" w:rsidRDefault="00027900" w:rsidP="004A7A54">
            <w:pPr>
              <w:tabs>
                <w:tab w:val="left" w:pos="1800"/>
              </w:tabs>
              <w:spacing w:before="120" w:after="240"/>
              <w:ind w:left="346" w:right="72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>(This data was in your Notification Letter</w:t>
            </w:r>
            <w:r w:rsidR="007512A0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  <w:tc>
          <w:tcPr>
            <w:tcW w:w="6030" w:type="dxa"/>
          </w:tcPr>
          <w:p w14:paraId="1F91CFC8" w14:textId="77777777" w:rsidR="00027900" w:rsidRDefault="004F508E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Percent of students participating in Alternat</w:t>
            </w:r>
            <w:r w:rsidR="00AB6CC2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e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Assessment in previous </w:t>
            </w:r>
            <w:r w:rsidR="00D76EC7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Spring 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202</w:t>
            </w:r>
            <w:r w:rsidR="007D5769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5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testing:</w:t>
            </w:r>
          </w:p>
          <w:p w14:paraId="24E6A77D" w14:textId="55DF4E54" w:rsidR="007512A0" w:rsidRDefault="007512A0" w:rsidP="007512A0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ELA for Grades 3-10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3FB43EE7" w14:textId="00727F1D" w:rsidR="007512A0" w:rsidRPr="00DC5F15" w:rsidRDefault="007512A0" w:rsidP="007512A0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Math for Grades 3-10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00B4935B" w14:textId="3C188FB4" w:rsidR="007512A0" w:rsidRPr="00DC5F15" w:rsidRDefault="007512A0" w:rsidP="007512A0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Science for Grades 4-10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153B5097" w14:textId="77777777" w:rsidTr="00676103">
        <w:trPr>
          <w:trHeight w:val="1412"/>
          <w:tblHeader/>
        </w:trPr>
        <w:tc>
          <w:tcPr>
            <w:tcW w:w="4770" w:type="dxa"/>
          </w:tcPr>
          <w:p w14:paraId="087BBB2D" w14:textId="77777777" w:rsidR="00DC5F15" w:rsidRPr="00DC5F15" w:rsidRDefault="00027900" w:rsidP="004A7A54">
            <w:pPr>
              <w:pStyle w:val="ListParagraph"/>
              <w:numPr>
                <w:ilvl w:val="0"/>
                <w:numId w:val="1"/>
              </w:numPr>
              <w:spacing w:before="120" w:after="240"/>
              <w:ind w:left="33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bookmarkStart w:id="0" w:name="_Hlk211007496"/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Total number of </w:t>
            </w:r>
            <w:r w:rsidRPr="00DC5F15">
              <w:rPr>
                <w:rFonts w:ascii="Open Sans" w:hAnsi="Open Sans" w:cs="Open Sans"/>
                <w:b/>
                <w:sz w:val="24"/>
                <w:szCs w:val="24"/>
              </w:rPr>
              <w:t xml:space="preserve">all students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in the LEA expected to participate in statewide spring assessments during the </w:t>
            </w:r>
            <w:r w:rsidR="00E55C2B" w:rsidRPr="00DC5F15">
              <w:rPr>
                <w:rFonts w:ascii="Open Sans" w:hAnsi="Open Sans" w:cs="Open Sans"/>
                <w:sz w:val="24"/>
                <w:szCs w:val="24"/>
              </w:rPr>
              <w:t xml:space="preserve">current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202</w:t>
            </w:r>
            <w:r w:rsidR="007D5769" w:rsidRPr="00DC5F15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-202</w:t>
            </w:r>
            <w:r w:rsidR="007D5769" w:rsidRPr="00DC5F15">
              <w:rPr>
                <w:rFonts w:ascii="Open Sans" w:hAnsi="Open Sans" w:cs="Open Sans"/>
                <w:sz w:val="24"/>
                <w:szCs w:val="24"/>
              </w:rPr>
              <w:t>6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school year by</w:t>
            </w:r>
            <w:r w:rsidRPr="00DC5F15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subject</w:t>
            </w:r>
            <w:r w:rsidR="00DC5F15" w:rsidRPr="00DC5F15">
              <w:rPr>
                <w:rFonts w:ascii="Open Sans" w:hAnsi="Open Sans" w:cs="Open Sans"/>
                <w:sz w:val="24"/>
                <w:szCs w:val="24"/>
              </w:rPr>
              <w:t>.</w:t>
            </w:r>
          </w:p>
          <w:bookmarkEnd w:id="0"/>
          <w:p w14:paraId="65D698AF" w14:textId="72D31DAF" w:rsidR="00DC5F15" w:rsidRPr="00DC5F15" w:rsidRDefault="00DC5F15" w:rsidP="004A7A54">
            <w:pPr>
              <w:pStyle w:val="ListParagraph"/>
              <w:spacing w:before="120" w:after="240"/>
              <w:ind w:left="346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030" w:type="dxa"/>
          </w:tcPr>
          <w:p w14:paraId="4DA14059" w14:textId="77777777" w:rsidR="00027900" w:rsidRPr="00DC5F15" w:rsidRDefault="00E55C2B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Number of all s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tudents</w:t>
            </w:r>
            <w:r w:rsidR="00DC5F15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expected to participate in </w:t>
            </w:r>
            <w:r w:rsidR="00BC054A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current 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testing:</w:t>
            </w:r>
          </w:p>
          <w:p w14:paraId="2CE5D164" w14:textId="28DD2637" w:rsidR="00DC5F15" w:rsidRDefault="00DC5F15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ELA for Grades 3-10</w:t>
            </w:r>
            <w:r w:rsidR="007512A0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18267564" w14:textId="15C87291" w:rsidR="007512A0" w:rsidRPr="00DC5F15" w:rsidRDefault="007512A0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Math for Grades 3-10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74AC68BF" w14:textId="79040861" w:rsidR="00DC5F15" w:rsidRPr="00DC5F15" w:rsidRDefault="00DC5F15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Science for Grades 4-10</w:t>
            </w:r>
            <w:r w:rsidR="007512A0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2A350B4D" w14:textId="77777777" w:rsidTr="00676103">
        <w:trPr>
          <w:tblHeader/>
        </w:trPr>
        <w:tc>
          <w:tcPr>
            <w:tcW w:w="4770" w:type="dxa"/>
          </w:tcPr>
          <w:p w14:paraId="1241E535" w14:textId="47C9F783" w:rsidR="004F508E" w:rsidRPr="00DC5F15" w:rsidRDefault="004F508E" w:rsidP="004A7A54">
            <w:pPr>
              <w:pStyle w:val="ListParagraph"/>
              <w:numPr>
                <w:ilvl w:val="0"/>
                <w:numId w:val="1"/>
              </w:numPr>
              <w:spacing w:before="120" w:after="240"/>
              <w:ind w:left="33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bookmarkStart w:id="1" w:name="_Hlk211007290"/>
            <w:r w:rsidRPr="00DC5F15">
              <w:rPr>
                <w:rFonts w:ascii="Open Sans" w:hAnsi="Open Sans" w:cs="Open Sans"/>
                <w:sz w:val="24"/>
                <w:szCs w:val="24"/>
              </w:rPr>
              <w:t>Total number</w:t>
            </w:r>
            <w:r w:rsidR="00E55C2B" w:rsidRPr="00DC5F15">
              <w:rPr>
                <w:rFonts w:ascii="Open Sans" w:hAnsi="Open Sans" w:cs="Open Sans"/>
                <w:sz w:val="24"/>
                <w:szCs w:val="24"/>
              </w:rPr>
              <w:t xml:space="preserve"> and percentage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of students in the LEA expected to participate in the alternate assessments during the </w:t>
            </w:r>
            <w:r w:rsidR="00E55C2B" w:rsidRPr="00DC5F15">
              <w:rPr>
                <w:rFonts w:ascii="Open Sans" w:hAnsi="Open Sans" w:cs="Open Sans"/>
                <w:sz w:val="24"/>
                <w:szCs w:val="24"/>
              </w:rPr>
              <w:t xml:space="preserve">current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202</w:t>
            </w:r>
            <w:r w:rsidR="007D5769" w:rsidRPr="00DC5F15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- 202</w:t>
            </w:r>
            <w:r w:rsidR="007D5769" w:rsidRPr="00DC5F15">
              <w:rPr>
                <w:rFonts w:ascii="Open Sans" w:hAnsi="Open Sans" w:cs="Open Sans"/>
                <w:sz w:val="24"/>
                <w:szCs w:val="24"/>
              </w:rPr>
              <w:t>6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school year, by</w:t>
            </w:r>
            <w:r w:rsidRPr="00DC5F15">
              <w:rPr>
                <w:rFonts w:ascii="Open Sans" w:hAnsi="Open Sans" w:cs="Open Sans"/>
                <w:spacing w:val="-6"/>
                <w:sz w:val="24"/>
                <w:szCs w:val="24"/>
              </w:rPr>
              <w:t xml:space="preserve">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subject.</w:t>
            </w:r>
          </w:p>
          <w:p w14:paraId="0502D1B0" w14:textId="15843E42" w:rsidR="004F508E" w:rsidRPr="00DC5F15" w:rsidRDefault="004F508E" w:rsidP="004A7A54">
            <w:pPr>
              <w:spacing w:before="120" w:after="240" w:line="257" w:lineRule="auto"/>
              <w:ind w:left="346"/>
              <w:contextualSpacing/>
              <w:rPr>
                <w:rFonts w:ascii="Open Sans" w:hAnsi="Open Sans" w:cs="Open Sans"/>
                <w:i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iCs/>
                <w:sz w:val="24"/>
                <w:szCs w:val="24"/>
              </w:rPr>
              <w:t>The calculation to determine the expected alternate assessment test rate for the 202</w:t>
            </w:r>
            <w:r w:rsidR="007D5769" w:rsidRPr="00DC5F15">
              <w:rPr>
                <w:rFonts w:ascii="Open Sans" w:hAnsi="Open Sans" w:cs="Open Sans"/>
                <w:iCs/>
                <w:sz w:val="24"/>
                <w:szCs w:val="24"/>
              </w:rPr>
              <w:t>5</w:t>
            </w:r>
            <w:r w:rsidRPr="00DC5F15">
              <w:rPr>
                <w:rFonts w:ascii="Open Sans" w:hAnsi="Open Sans" w:cs="Open Sans"/>
                <w:iCs/>
                <w:sz w:val="24"/>
                <w:szCs w:val="24"/>
              </w:rPr>
              <w:t>-202</w:t>
            </w:r>
            <w:r w:rsidR="007D5769" w:rsidRPr="00DC5F15">
              <w:rPr>
                <w:rFonts w:ascii="Open Sans" w:hAnsi="Open Sans" w:cs="Open Sans"/>
                <w:iCs/>
                <w:sz w:val="24"/>
                <w:szCs w:val="24"/>
              </w:rPr>
              <w:t>6</w:t>
            </w:r>
            <w:r w:rsidRPr="00DC5F15">
              <w:rPr>
                <w:rFonts w:ascii="Open Sans" w:hAnsi="Open Sans" w:cs="Open Sans"/>
                <w:iCs/>
                <w:sz w:val="24"/>
                <w:szCs w:val="24"/>
              </w:rPr>
              <w:t xml:space="preserve"> school year is</w:t>
            </w:r>
            <w:r w:rsidRPr="00DC5F15">
              <w:rPr>
                <w:rFonts w:ascii="Open Sans" w:hAnsi="Open Sans" w:cs="Open Sans"/>
                <w:i/>
                <w:sz w:val="24"/>
                <w:szCs w:val="24"/>
              </w:rPr>
              <w:t>:</w:t>
            </w:r>
          </w:p>
          <w:p w14:paraId="5832FF96" w14:textId="7E47C86E" w:rsidR="004F508E" w:rsidRPr="00DC5F15" w:rsidRDefault="004F508E" w:rsidP="004A7A54">
            <w:pPr>
              <w:spacing w:before="120" w:after="240" w:line="256" w:lineRule="auto"/>
              <w:ind w:left="339"/>
              <w:contextualSpacing/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i/>
                <w:sz w:val="24"/>
                <w:szCs w:val="24"/>
              </w:rPr>
              <w:t>expected alternate assessment students test total for each subject /</w:t>
            </w:r>
          </w:p>
          <w:p w14:paraId="1F8F653C" w14:textId="032A7008" w:rsidR="00027900" w:rsidRPr="00DC5F15" w:rsidRDefault="004F508E" w:rsidP="004A7A54">
            <w:pPr>
              <w:spacing w:before="120" w:after="240"/>
              <w:ind w:left="346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i/>
                <w:sz w:val="24"/>
                <w:szCs w:val="24"/>
              </w:rPr>
              <w:t>expected all students test total for each subject</w:t>
            </w:r>
            <w:bookmarkEnd w:id="1"/>
          </w:p>
        </w:tc>
        <w:tc>
          <w:tcPr>
            <w:tcW w:w="6030" w:type="dxa"/>
          </w:tcPr>
          <w:p w14:paraId="6CA31F47" w14:textId="77777777" w:rsidR="00027900" w:rsidRPr="00DC5F15" w:rsidRDefault="00E55C2B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Number and percent of s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tudents expected to participate in the </w:t>
            </w:r>
            <w:r w:rsidR="00BC054A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current 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Alternat</w:t>
            </w:r>
            <w:r w:rsidR="00AB6CC2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e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Assessment</w:t>
            </w:r>
            <w:r w:rsidR="00BC054A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D76EC7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Spring 202</w:t>
            </w:r>
            <w:r w:rsidR="007D5769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6</w:t>
            </w:r>
            <w:r w:rsidR="00D76EC7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BC054A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testing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7B453D26" w14:textId="77777777" w:rsidR="005F1D57" w:rsidRDefault="005F1D57" w:rsidP="005F1D57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ELA for Grades 3-10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48F3D4F0" w14:textId="225F236E" w:rsidR="00DC5F15" w:rsidRPr="00DC5F15" w:rsidRDefault="005F1D57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Math for Grades 3-10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5B2B60FF" w14:textId="6CE71360" w:rsidR="00DC5F15" w:rsidRPr="00DC5F15" w:rsidRDefault="00DC5F15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Science for Grades 4-10</w:t>
            </w:r>
            <w:r w:rsidR="005F1D57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0E5B6694" w14:textId="77777777" w:rsidTr="00676103">
        <w:trPr>
          <w:tblHeader/>
        </w:trPr>
        <w:tc>
          <w:tcPr>
            <w:tcW w:w="4770" w:type="dxa"/>
          </w:tcPr>
          <w:p w14:paraId="4FFF5BB1" w14:textId="67A715CE" w:rsidR="00027900" w:rsidRPr="00DC5F15" w:rsidRDefault="004F508E" w:rsidP="004A7A54">
            <w:pPr>
              <w:pStyle w:val="ListParagraph"/>
              <w:numPr>
                <w:ilvl w:val="0"/>
                <w:numId w:val="1"/>
              </w:numPr>
              <w:spacing w:before="120" w:after="240" w:line="256" w:lineRule="auto"/>
              <w:ind w:left="33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Provide a description of how the LEA is assuring that Individualized Education Program (IEP) teams are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lastRenderedPageBreak/>
              <w:t xml:space="preserve">adhering to </w:t>
            </w:r>
            <w:r w:rsidR="004C72CB" w:rsidRPr="00DC5F15">
              <w:rPr>
                <w:rFonts w:ascii="Open Sans" w:hAnsi="Open Sans" w:cs="Open Sans"/>
                <w:sz w:val="24"/>
                <w:szCs w:val="24"/>
              </w:rPr>
              <w:t xml:space="preserve">the </w:t>
            </w:r>
            <w:r w:rsidR="004C72CB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updated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state </w:t>
            </w:r>
            <w:hyperlink r:id="rId7" w:history="1">
              <w:r w:rsidRPr="00452E9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alternate assessment </w:t>
              </w:r>
              <w:r w:rsidR="004653AB" w:rsidRPr="00452E9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participation </w:t>
              </w:r>
              <w:r w:rsidRPr="00452E9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guidelines</w:t>
              </w:r>
            </w:hyperlink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and </w:t>
            </w:r>
            <w:hyperlink r:id="rId8" w:history="1">
              <w:r w:rsidRPr="00360B7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special education classification definitions</w:t>
              </w:r>
            </w:hyperlink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to ensure that students meet the criteria for a</w:t>
            </w:r>
            <w:r w:rsidR="00AA5473" w:rsidRPr="00DC5F15">
              <w:rPr>
                <w:rFonts w:ascii="Open Sans" w:hAnsi="Open Sans" w:cs="Open Sans"/>
                <w:sz w:val="24"/>
                <w:szCs w:val="24"/>
              </w:rPr>
              <w:t xml:space="preserve"> student with the most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significant cognitive disability and qualify to participate in the alternate assessments.</w:t>
            </w:r>
          </w:p>
        </w:tc>
        <w:tc>
          <w:tcPr>
            <w:tcW w:w="6030" w:type="dxa"/>
          </w:tcPr>
          <w:p w14:paraId="126D8386" w14:textId="377B6CB1" w:rsidR="00027900" w:rsidRPr="00DC5F15" w:rsidRDefault="004F508E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Assurances Description</w:t>
            </w:r>
            <w:r w:rsidR="004C72CB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(based on the updated alternate assessment guidelines)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524C3E" w:rsidRPr="00DC5F15" w14:paraId="309EE470" w14:textId="77777777" w:rsidTr="00676103">
        <w:trPr>
          <w:tblHeader/>
        </w:trPr>
        <w:tc>
          <w:tcPr>
            <w:tcW w:w="4770" w:type="dxa"/>
          </w:tcPr>
          <w:p w14:paraId="53751CC2" w14:textId="44C93B40" w:rsidR="00524C3E" w:rsidRPr="00DC5F15" w:rsidRDefault="00524C3E" w:rsidP="004A7A54">
            <w:pPr>
              <w:pStyle w:val="ListParagraph"/>
              <w:numPr>
                <w:ilvl w:val="0"/>
                <w:numId w:val="1"/>
              </w:numPr>
              <w:spacing w:before="120" w:after="240" w:line="256" w:lineRule="auto"/>
              <w:ind w:left="33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bookmarkStart w:id="2" w:name="_Hlk211007713"/>
            <w:r w:rsidRPr="00DC5F15">
              <w:rPr>
                <w:rFonts w:ascii="Open Sans" w:hAnsi="Open Sans" w:cs="Open Sans"/>
                <w:sz w:val="24"/>
                <w:szCs w:val="24"/>
              </w:rPr>
              <w:t>Provide a list or table of the number of students in each special education classification who qualified for the alternate assessment.</w:t>
            </w:r>
          </w:p>
          <w:bookmarkEnd w:id="2"/>
          <w:p w14:paraId="7E99C755" w14:textId="77777777" w:rsidR="00524C3E" w:rsidRPr="00DC5F15" w:rsidRDefault="00524C3E" w:rsidP="004A7A54">
            <w:pPr>
              <w:pStyle w:val="ListParagraph"/>
              <w:spacing w:before="120" w:after="240" w:line="256" w:lineRule="auto"/>
              <w:ind w:left="339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Example: </w:t>
            </w:r>
          </w:p>
          <w:p w14:paraId="710E7942" w14:textId="24620656" w:rsidR="00524C3E" w:rsidRPr="00DC5F15" w:rsidRDefault="00524C3E" w:rsidP="004A7A54">
            <w:pPr>
              <w:pStyle w:val="ListParagraph"/>
              <w:spacing w:before="120" w:after="240" w:line="256" w:lineRule="auto"/>
              <w:ind w:left="339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>Intellectual Disability – 5</w:t>
            </w:r>
          </w:p>
          <w:p w14:paraId="5A0BFA7A" w14:textId="15077638" w:rsidR="00524C3E" w:rsidRPr="00DC5F15" w:rsidRDefault="00524C3E" w:rsidP="004A7A54">
            <w:pPr>
              <w:pStyle w:val="ListParagraph"/>
              <w:spacing w:before="120" w:after="240" w:line="256" w:lineRule="auto"/>
              <w:ind w:left="339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>Autism – 8</w:t>
            </w:r>
          </w:p>
          <w:p w14:paraId="1665D4D7" w14:textId="774F5F54" w:rsidR="00524C3E" w:rsidRPr="00DC5F15" w:rsidRDefault="00524C3E" w:rsidP="004A7A54">
            <w:pPr>
              <w:pStyle w:val="ListParagraph"/>
              <w:spacing w:before="120" w:after="240" w:line="256" w:lineRule="auto"/>
              <w:ind w:left="339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>Other Health Impairment – 2</w:t>
            </w:r>
          </w:p>
          <w:p w14:paraId="22D1519E" w14:textId="13377779" w:rsidR="00524C3E" w:rsidRPr="00DC5F15" w:rsidRDefault="00524C3E" w:rsidP="004A7A54">
            <w:pPr>
              <w:pStyle w:val="ListParagraph"/>
              <w:spacing w:before="120" w:after="240" w:line="256" w:lineRule="auto"/>
              <w:ind w:left="339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t>Multiple Disabilities - 4</w:t>
            </w:r>
          </w:p>
        </w:tc>
        <w:tc>
          <w:tcPr>
            <w:tcW w:w="6030" w:type="dxa"/>
          </w:tcPr>
          <w:p w14:paraId="5334EE18" w14:textId="2BCD9E63" w:rsidR="00524C3E" w:rsidRPr="00FC69B3" w:rsidRDefault="00FC69B3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43993">
              <w:rPr>
                <w:rFonts w:ascii="Open Sans" w:hAnsi="Open Sans" w:cs="Open Sans"/>
                <w:b/>
                <w:bCs/>
                <w:sz w:val="24"/>
                <w:szCs w:val="24"/>
              </w:rPr>
              <w:t>N</w:t>
            </w:r>
            <w:r w:rsidR="00596CDB" w:rsidRPr="00743993">
              <w:rPr>
                <w:rFonts w:ascii="Open Sans" w:hAnsi="Open Sans" w:cs="Open Sans"/>
                <w:b/>
                <w:bCs/>
                <w:sz w:val="24"/>
                <w:szCs w:val="24"/>
              </w:rPr>
              <w:t>umber of students in each special education classification who qualified for the alternate assessment</w:t>
            </w:r>
            <w:r w:rsidRPr="00743993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14C85B75" w14:textId="77777777" w:rsidTr="00676103">
        <w:trPr>
          <w:tblHeader/>
        </w:trPr>
        <w:tc>
          <w:tcPr>
            <w:tcW w:w="4770" w:type="dxa"/>
          </w:tcPr>
          <w:p w14:paraId="637AE666" w14:textId="78C78197" w:rsidR="00027900" w:rsidRPr="00DC5F15" w:rsidRDefault="004F508E" w:rsidP="004A7A54">
            <w:pPr>
              <w:pStyle w:val="ListParagraph"/>
              <w:numPr>
                <w:ilvl w:val="0"/>
                <w:numId w:val="1"/>
              </w:numPr>
              <w:spacing w:before="120" w:after="240"/>
              <w:ind w:left="346"/>
              <w:contextualSpacing/>
              <w:rPr>
                <w:rFonts w:ascii="Open Sans" w:hAnsi="Open Sans" w:cs="Open Sans"/>
                <w:sz w:val="24"/>
                <w:szCs w:val="24"/>
              </w:rPr>
            </w:pPr>
            <w:bookmarkStart w:id="3" w:name="_Hlk211007770"/>
            <w:r w:rsidRPr="00DC5F15">
              <w:rPr>
                <w:rFonts w:ascii="Open Sans" w:hAnsi="Open Sans" w:cs="Open Sans"/>
                <w:sz w:val="24"/>
                <w:szCs w:val="24"/>
              </w:rPr>
              <w:t>Based on a root cause analysis, provide</w:t>
            </w:r>
            <w:r w:rsidR="00AA5473" w:rsidRPr="00DC5F1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943B08" w:rsidRPr="00DC5F15">
              <w:rPr>
                <w:rFonts w:ascii="Open Sans" w:hAnsi="Open Sans" w:cs="Open Sans"/>
                <w:sz w:val="24"/>
                <w:szCs w:val="24"/>
              </w:rPr>
              <w:t xml:space="preserve">data and a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brief description of the reason </w:t>
            </w:r>
            <w:r w:rsidR="00524C3E" w:rsidRPr="00DC5F15">
              <w:rPr>
                <w:rFonts w:ascii="Open Sans" w:hAnsi="Open Sans" w:cs="Open Sans"/>
                <w:sz w:val="24"/>
                <w:szCs w:val="24"/>
              </w:rPr>
              <w:t xml:space="preserve">why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the LEA exceeded the </w:t>
            </w:r>
            <w:r w:rsidR="00DC5F15" w:rsidRPr="00DC5F15">
              <w:rPr>
                <w:rFonts w:ascii="Open Sans" w:hAnsi="Open Sans" w:cs="Open Sans"/>
                <w:sz w:val="24"/>
                <w:szCs w:val="24"/>
              </w:rPr>
              <w:t>1% Participation Threshold</w:t>
            </w:r>
            <w:r w:rsidR="00D76EC7" w:rsidRPr="00DC5F15">
              <w:rPr>
                <w:rFonts w:ascii="Open Sans" w:hAnsi="Open Sans" w:cs="Open Sans"/>
                <w:sz w:val="24"/>
                <w:szCs w:val="24"/>
              </w:rPr>
              <w:t xml:space="preserve"> in the Spring 202</w:t>
            </w:r>
            <w:r w:rsidR="00124DF9" w:rsidRPr="00DC5F15">
              <w:rPr>
                <w:rFonts w:ascii="Open Sans" w:hAnsi="Open Sans" w:cs="Open Sans"/>
                <w:sz w:val="24"/>
                <w:szCs w:val="24"/>
              </w:rPr>
              <w:t>5</w:t>
            </w:r>
            <w:r w:rsidR="00D76EC7" w:rsidRPr="00DC5F15">
              <w:rPr>
                <w:rFonts w:ascii="Open Sans" w:hAnsi="Open Sans" w:cs="Open Sans"/>
                <w:sz w:val="24"/>
                <w:szCs w:val="24"/>
              </w:rPr>
              <w:t xml:space="preserve"> testing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.</w:t>
            </w:r>
            <w:bookmarkEnd w:id="3"/>
          </w:p>
        </w:tc>
        <w:tc>
          <w:tcPr>
            <w:tcW w:w="6030" w:type="dxa"/>
          </w:tcPr>
          <w:p w14:paraId="7CE5BE74" w14:textId="5DC9F6DB" w:rsidR="00027900" w:rsidRPr="00DC5F15" w:rsidRDefault="005E1BC9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Root Cause Analysis 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Reason(s) LEA exceeded the 1% </w:t>
            </w:r>
            <w:r w:rsidR="00827DB1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Threshold</w:t>
            </w:r>
            <w:r w:rsidR="004F508E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27248C56" w14:textId="77777777" w:rsidTr="00676103">
        <w:trPr>
          <w:tblHeader/>
        </w:trPr>
        <w:tc>
          <w:tcPr>
            <w:tcW w:w="4770" w:type="dxa"/>
          </w:tcPr>
          <w:p w14:paraId="65695FF5" w14:textId="6633EAF3" w:rsidR="00027900" w:rsidRPr="00DC5F15" w:rsidRDefault="004F508E" w:rsidP="004A7A54">
            <w:pPr>
              <w:pStyle w:val="ListParagraph"/>
              <w:numPr>
                <w:ilvl w:val="0"/>
                <w:numId w:val="1"/>
              </w:numPr>
              <w:spacing w:before="120" w:after="240"/>
              <w:ind w:left="33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bookmarkStart w:id="4" w:name="_Hlk211007847"/>
            <w:r w:rsidRPr="00DC5F15">
              <w:rPr>
                <w:rFonts w:ascii="Open Sans" w:hAnsi="Open Sans" w:cs="Open Sans"/>
                <w:sz w:val="24"/>
                <w:szCs w:val="24"/>
              </w:rPr>
              <w:t>If the LEA anticipates exceeding the 1% Participation Threshold for the spring 202</w:t>
            </w:r>
            <w:r w:rsidR="00124DF9" w:rsidRPr="00DC5F15">
              <w:rPr>
                <w:rFonts w:ascii="Open Sans" w:hAnsi="Open Sans" w:cs="Open Sans"/>
                <w:sz w:val="24"/>
                <w:szCs w:val="24"/>
              </w:rPr>
              <w:t>6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76EC7" w:rsidRPr="00DC5F15">
              <w:rPr>
                <w:rFonts w:ascii="Open Sans" w:hAnsi="Open Sans" w:cs="Open Sans"/>
                <w:sz w:val="24"/>
                <w:szCs w:val="24"/>
              </w:rPr>
              <w:t>testing,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provide </w:t>
            </w:r>
            <w:r w:rsidR="00943B08" w:rsidRPr="00DC5F15">
              <w:rPr>
                <w:rFonts w:ascii="Open Sans" w:hAnsi="Open Sans" w:cs="Open Sans"/>
                <w:sz w:val="24"/>
                <w:szCs w:val="24"/>
              </w:rPr>
              <w:t xml:space="preserve">data and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a brief description of the reason</w:t>
            </w:r>
            <w:r w:rsidR="00827DB1" w:rsidRPr="00DC5F15">
              <w:rPr>
                <w:rFonts w:ascii="Open Sans" w:hAnsi="Open Sans" w:cs="Open Sans"/>
                <w:sz w:val="24"/>
                <w:szCs w:val="24"/>
              </w:rPr>
              <w:t>(s)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why the LEA anticipates they will exceed the </w:t>
            </w:r>
            <w:r w:rsidR="00DC5F15" w:rsidRPr="00DC5F15">
              <w:rPr>
                <w:rFonts w:ascii="Open Sans" w:hAnsi="Open Sans" w:cs="Open Sans"/>
                <w:sz w:val="24"/>
                <w:szCs w:val="24"/>
              </w:rPr>
              <w:t>1% Participation Threshold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.</w:t>
            </w:r>
            <w:bookmarkEnd w:id="4"/>
            <w:r w:rsidR="002E311D">
              <w:rPr>
                <w:rFonts w:ascii="Open Sans" w:hAnsi="Open Sans" w:cs="Open Sans"/>
                <w:sz w:val="24"/>
                <w:szCs w:val="24"/>
              </w:rPr>
              <w:t xml:space="preserve"> Optionally, if the LEA does not anticipate </w:t>
            </w:r>
            <w:proofErr w:type="spellStart"/>
            <w:r w:rsidR="002E311D">
              <w:rPr>
                <w:rFonts w:ascii="Open Sans" w:hAnsi="Open Sans" w:cs="Open Sans"/>
                <w:sz w:val="24"/>
                <w:szCs w:val="24"/>
              </w:rPr>
              <w:t>excceding</w:t>
            </w:r>
            <w:proofErr w:type="spellEnd"/>
            <w:r w:rsidR="002E311D">
              <w:rPr>
                <w:rFonts w:ascii="Open Sans" w:hAnsi="Open Sans" w:cs="Open Sans"/>
                <w:sz w:val="24"/>
                <w:szCs w:val="24"/>
              </w:rPr>
              <w:t xml:space="preserve"> the 1% Participation Threshold for the Spring 2026 testing</w:t>
            </w:r>
            <w:r w:rsidR="00CA371B">
              <w:rPr>
                <w:rFonts w:ascii="Open Sans" w:hAnsi="Open Sans" w:cs="Open Sans"/>
                <w:sz w:val="24"/>
                <w:szCs w:val="24"/>
              </w:rPr>
              <w:t>, provide a brief explanation</w:t>
            </w:r>
            <w:r w:rsidR="00EF3B40">
              <w:rPr>
                <w:rFonts w:ascii="Open Sans" w:hAnsi="Open Sans" w:cs="Open Sans"/>
                <w:sz w:val="24"/>
                <w:szCs w:val="24"/>
              </w:rPr>
              <w:t xml:space="preserve"> of why.</w:t>
            </w:r>
          </w:p>
        </w:tc>
        <w:tc>
          <w:tcPr>
            <w:tcW w:w="6030" w:type="dxa"/>
          </w:tcPr>
          <w:p w14:paraId="16932CA6" w14:textId="01B10AEA" w:rsidR="00027900" w:rsidRPr="00DC5F15" w:rsidRDefault="004F508E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Reason(s) </w:t>
            </w:r>
            <w:r w:rsidRPr="00992036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LEA </w:t>
            </w:r>
            <w:r w:rsidR="00992036" w:rsidRPr="00743993">
              <w:rPr>
                <w:rFonts w:ascii="Open Sans" w:hAnsi="Open Sans" w:cs="Open Sans"/>
                <w:b/>
                <w:bCs/>
                <w:sz w:val="24"/>
                <w:szCs w:val="24"/>
              </w:rPr>
              <w:t>anticipates exceeding</w:t>
            </w:r>
            <w:r w:rsidR="00992036" w:rsidRPr="00DC5F1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the 1% </w:t>
            </w:r>
            <w:r w:rsidR="00827DB1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Threshold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this year</w:t>
            </w:r>
            <w:r w:rsidR="00EF671F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073587">
              <w:rPr>
                <w:rFonts w:ascii="Open Sans" w:hAnsi="Open Sans" w:cs="Open Sans"/>
                <w:b/>
                <w:bCs/>
                <w:sz w:val="24"/>
                <w:szCs w:val="24"/>
              </w:rPr>
              <w:t>(</w:t>
            </w:r>
            <w:r w:rsidR="00EF671F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or reason(s) LEA </w:t>
            </w:r>
            <w:r w:rsidR="00EF3B40">
              <w:rPr>
                <w:rFonts w:ascii="Open Sans" w:hAnsi="Open Sans" w:cs="Open Sans"/>
                <w:b/>
                <w:bCs/>
                <w:sz w:val="24"/>
                <w:szCs w:val="24"/>
              </w:rPr>
              <w:t>does not anticipate exceeding</w:t>
            </w:r>
            <w:r w:rsidR="00EF671F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the </w:t>
            </w:r>
            <w:r w:rsidR="00827DB1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1% Threshold</w:t>
            </w:r>
            <w:r w:rsidR="00EF671F"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this year</w:t>
            </w:r>
            <w:r w:rsidR="00073587">
              <w:rPr>
                <w:rFonts w:ascii="Open Sans" w:hAnsi="Open Sans" w:cs="Open Sans"/>
                <w:b/>
                <w:bCs/>
                <w:sz w:val="24"/>
                <w:szCs w:val="24"/>
              </w:rPr>
              <w:t>)</w:t>
            </w: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027900" w:rsidRPr="00DC5F15" w14:paraId="4BA4C94A" w14:textId="77777777" w:rsidTr="00676103">
        <w:trPr>
          <w:trHeight w:val="2798"/>
          <w:tblHeader/>
        </w:trPr>
        <w:tc>
          <w:tcPr>
            <w:tcW w:w="4770" w:type="dxa"/>
          </w:tcPr>
          <w:p w14:paraId="08D2B340" w14:textId="10DD75C2" w:rsidR="00027900" w:rsidRPr="00DC5F15" w:rsidRDefault="004F508E" w:rsidP="004A7A54">
            <w:pPr>
              <w:pStyle w:val="ListParagraph"/>
              <w:numPr>
                <w:ilvl w:val="0"/>
                <w:numId w:val="1"/>
              </w:numPr>
              <w:spacing w:before="120" w:after="240"/>
              <w:ind w:left="339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sz w:val="24"/>
                <w:szCs w:val="24"/>
              </w:rPr>
              <w:lastRenderedPageBreak/>
              <w:t>Provide any additional justification o</w:t>
            </w:r>
            <w:r w:rsidR="00DF5A94">
              <w:rPr>
                <w:rFonts w:ascii="Open Sans" w:hAnsi="Open Sans" w:cs="Open Sans"/>
                <w:sz w:val="24"/>
                <w:szCs w:val="24"/>
              </w:rPr>
              <w:t>r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 variables not covered in the previous item that may contribute to higher numbers of students identified with </w:t>
            </w:r>
            <w:r w:rsidR="00AA5473" w:rsidRPr="00DC5F15">
              <w:rPr>
                <w:rFonts w:ascii="Open Sans" w:hAnsi="Open Sans" w:cs="Open Sans"/>
                <w:sz w:val="24"/>
                <w:szCs w:val="24"/>
              </w:rPr>
              <w:t xml:space="preserve">the most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 xml:space="preserve">significant cognitive disabilities being determined eligible for participation in the alternate assessments that would result in an alternate assessment rate </w:t>
            </w:r>
            <w:r w:rsidR="00397AE8">
              <w:rPr>
                <w:rFonts w:ascii="Open Sans" w:hAnsi="Open Sans" w:cs="Open Sans"/>
                <w:sz w:val="24"/>
                <w:szCs w:val="24"/>
              </w:rPr>
              <w:t>that</w:t>
            </w:r>
            <w:r w:rsidR="00397AE8" w:rsidRPr="00DC5F1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DC5F15">
              <w:rPr>
                <w:rFonts w:ascii="Open Sans" w:hAnsi="Open Sans" w:cs="Open Sans"/>
                <w:sz w:val="24"/>
                <w:szCs w:val="24"/>
              </w:rPr>
              <w:t>exceed</w:t>
            </w:r>
            <w:r w:rsidR="00397AE8">
              <w:rPr>
                <w:rFonts w:ascii="Open Sans" w:hAnsi="Open Sans" w:cs="Open Sans"/>
                <w:sz w:val="24"/>
                <w:szCs w:val="24"/>
              </w:rPr>
              <w:t>s</w:t>
            </w:r>
            <w:r w:rsidRPr="00DC5F15">
              <w:rPr>
                <w:rFonts w:ascii="Open Sans" w:hAnsi="Open Sans" w:cs="Open Sans"/>
                <w:spacing w:val="-1"/>
                <w:sz w:val="24"/>
                <w:szCs w:val="24"/>
              </w:rPr>
              <w:t xml:space="preserve"> </w:t>
            </w:r>
            <w:r w:rsidR="00DC5F15" w:rsidRPr="00DC5F15">
              <w:rPr>
                <w:rFonts w:ascii="Open Sans" w:hAnsi="Open Sans" w:cs="Open Sans"/>
                <w:sz w:val="24"/>
                <w:szCs w:val="24"/>
              </w:rPr>
              <w:t>1% Participation Threshold.</w:t>
            </w:r>
          </w:p>
        </w:tc>
        <w:tc>
          <w:tcPr>
            <w:tcW w:w="6030" w:type="dxa"/>
          </w:tcPr>
          <w:p w14:paraId="16335DDE" w14:textId="1D9C1F99" w:rsidR="00027900" w:rsidRPr="00DC5F15" w:rsidRDefault="005E1BC9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F15">
              <w:rPr>
                <w:rFonts w:ascii="Open Sans" w:hAnsi="Open Sans" w:cs="Open Sans"/>
                <w:b/>
                <w:bCs/>
                <w:sz w:val="24"/>
                <w:szCs w:val="24"/>
              </w:rPr>
              <w:t>Additional justification variables:</w:t>
            </w:r>
          </w:p>
        </w:tc>
      </w:tr>
      <w:tr w:rsidR="00801F9E" w:rsidRPr="00DC5F15" w14:paraId="30ACB9E5" w14:textId="77777777" w:rsidTr="00676103">
        <w:trPr>
          <w:trHeight w:val="2798"/>
          <w:tblHeader/>
        </w:trPr>
        <w:tc>
          <w:tcPr>
            <w:tcW w:w="4770" w:type="dxa"/>
          </w:tcPr>
          <w:p w14:paraId="0536DB8C" w14:textId="0B119C6E" w:rsidR="00BB54D9" w:rsidRDefault="00041C2F" w:rsidP="00743993">
            <w:pPr>
              <w:pStyle w:val="ListParagraph"/>
              <w:numPr>
                <w:ilvl w:val="0"/>
                <w:numId w:val="1"/>
              </w:numPr>
              <w:spacing w:before="120" w:after="240"/>
              <w:ind w:left="432" w:hanging="45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 w:rsidRPr="00743993">
              <w:rPr>
                <w:rFonts w:ascii="Open Sans" w:hAnsi="Open Sans" w:cs="Open Sans"/>
                <w:sz w:val="24"/>
                <w:szCs w:val="24"/>
              </w:rPr>
              <w:t>Provide a brief description of the results of the root cause analysis to determine the contributing factors for any likely disproportionality identified among student groups participating in alternate assessments.</w:t>
            </w:r>
          </w:p>
          <w:p w14:paraId="5FF6FE49" w14:textId="11765F68" w:rsidR="00801F9E" w:rsidRPr="00801F9E" w:rsidRDefault="00BB54D9" w:rsidP="00743993">
            <w:pPr>
              <w:pStyle w:val="ListParagraph"/>
              <w:spacing w:before="120" w:after="240"/>
              <w:ind w:left="432" w:firstLine="0"/>
              <w:contextualSpacing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If there were no groups identified for disproportionality, put NA in the response box.</w:t>
            </w:r>
          </w:p>
        </w:tc>
        <w:tc>
          <w:tcPr>
            <w:tcW w:w="6030" w:type="dxa"/>
          </w:tcPr>
          <w:p w14:paraId="21861A54" w14:textId="18A785E6" w:rsidR="00801F9E" w:rsidRPr="00DC5F15" w:rsidRDefault="00801F9E" w:rsidP="004A7A54">
            <w:pPr>
              <w:spacing w:before="120" w:after="240"/>
              <w:contextualSpacing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Root cause</w:t>
            </w:r>
            <w:r w:rsidR="007A7DB6">
              <w:rPr>
                <w:rFonts w:ascii="Open Sans" w:hAnsi="Open Sans" w:cs="Open Sans"/>
                <w:b/>
                <w:bCs/>
                <w:sz w:val="24"/>
                <w:szCs w:val="24"/>
              </w:rPr>
              <w:t>s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contributing to </w:t>
            </w:r>
            <w:r w:rsidR="00C245C3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likely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disproportionality:</w:t>
            </w:r>
          </w:p>
        </w:tc>
      </w:tr>
    </w:tbl>
    <w:p w14:paraId="4B6327BA" w14:textId="0974E58F" w:rsidR="00027900" w:rsidRPr="00676103" w:rsidRDefault="00027900" w:rsidP="00027900">
      <w:pPr>
        <w:spacing w:after="0"/>
        <w:rPr>
          <w:sz w:val="24"/>
          <w:szCs w:val="24"/>
        </w:rPr>
      </w:pPr>
    </w:p>
    <w:p w14:paraId="6A142964" w14:textId="2284C5E2" w:rsidR="005E1BC9" w:rsidRPr="004A7A54" w:rsidRDefault="005E1BC9" w:rsidP="00EF671F">
      <w:pPr>
        <w:ind w:left="-360"/>
        <w:rPr>
          <w:rFonts w:ascii="Open Sans" w:hAnsi="Open Sans" w:cs="Open Sans"/>
          <w:color w:val="C00000"/>
          <w:sz w:val="24"/>
          <w:szCs w:val="24"/>
        </w:rPr>
      </w:pPr>
      <w:r w:rsidRPr="004A7A54">
        <w:rPr>
          <w:rFonts w:ascii="Open Sans" w:hAnsi="Open Sans" w:cs="Open Sans"/>
          <w:color w:val="C00000"/>
          <w:sz w:val="24"/>
          <w:szCs w:val="24"/>
        </w:rPr>
        <w:t xml:space="preserve">Special Education Director </w:t>
      </w:r>
      <w:r w:rsidRPr="004A7A54">
        <w:rPr>
          <w:rFonts w:ascii="Open Sans" w:hAnsi="Open Sans" w:cs="Open Sans"/>
          <w:i/>
          <w:iCs/>
          <w:color w:val="C00000"/>
          <w:sz w:val="24"/>
          <w:szCs w:val="24"/>
        </w:rPr>
        <w:t>Signature</w:t>
      </w:r>
    </w:p>
    <w:p w14:paraId="019485B5" w14:textId="6CB7B791" w:rsidR="005E1BC9" w:rsidRPr="004A7A54" w:rsidRDefault="005E1BC9" w:rsidP="00EF671F">
      <w:pPr>
        <w:spacing w:after="0"/>
        <w:ind w:left="-360"/>
        <w:rPr>
          <w:rFonts w:ascii="Open Sans" w:hAnsi="Open Sans" w:cs="Open Sans"/>
          <w:color w:val="C00000"/>
          <w:sz w:val="24"/>
          <w:szCs w:val="24"/>
        </w:rPr>
      </w:pPr>
      <w:r w:rsidRPr="004A7A54">
        <w:rPr>
          <w:rFonts w:ascii="Open Sans" w:hAnsi="Open Sans" w:cs="Open Sans"/>
          <w:color w:val="C00000"/>
          <w:sz w:val="24"/>
          <w:szCs w:val="24"/>
        </w:rPr>
        <w:t>District Superintendent or Charter</w:t>
      </w:r>
      <w:r w:rsidRPr="004A7A54">
        <w:rPr>
          <w:rFonts w:ascii="Open Sans" w:hAnsi="Open Sans" w:cs="Open Sans"/>
          <w:color w:val="C00000"/>
          <w:spacing w:val="-5"/>
          <w:sz w:val="24"/>
          <w:szCs w:val="24"/>
        </w:rPr>
        <w:t xml:space="preserve"> </w:t>
      </w:r>
      <w:r w:rsidRPr="004A7A54">
        <w:rPr>
          <w:rFonts w:ascii="Open Sans" w:hAnsi="Open Sans" w:cs="Open Sans"/>
          <w:color w:val="C00000"/>
          <w:sz w:val="24"/>
          <w:szCs w:val="24"/>
        </w:rPr>
        <w:t xml:space="preserve">Director </w:t>
      </w:r>
      <w:r w:rsidRPr="004A7A54">
        <w:rPr>
          <w:rFonts w:ascii="Open Sans" w:hAnsi="Open Sans" w:cs="Open Sans"/>
          <w:i/>
          <w:iCs/>
          <w:color w:val="C00000"/>
          <w:sz w:val="24"/>
          <w:szCs w:val="24"/>
        </w:rPr>
        <w:t>Signature</w:t>
      </w:r>
    </w:p>
    <w:sectPr w:rsidR="005E1BC9" w:rsidRPr="004A7A54" w:rsidSect="00676103">
      <w:footerReference w:type="default" r:id="rId9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6F85" w14:textId="77777777" w:rsidR="001E12B5" w:rsidRDefault="001E12B5" w:rsidP="00676103">
      <w:pPr>
        <w:spacing w:after="0" w:line="240" w:lineRule="auto"/>
      </w:pPr>
      <w:r>
        <w:separator/>
      </w:r>
    </w:p>
  </w:endnote>
  <w:endnote w:type="continuationSeparator" w:id="0">
    <w:p w14:paraId="1F2326F7" w14:textId="77777777" w:rsidR="001E12B5" w:rsidRDefault="001E12B5" w:rsidP="0067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15F" w14:textId="6FEC6296" w:rsidR="00676103" w:rsidRDefault="0067610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8F0BB4" wp14:editId="24D79C76">
              <wp:simplePos x="0" y="0"/>
              <wp:positionH relativeFrom="page">
                <wp:posOffset>2333625</wp:posOffset>
              </wp:positionH>
              <wp:positionV relativeFrom="bottomMargin">
                <wp:posOffset>170815</wp:posOffset>
              </wp:positionV>
              <wp:extent cx="5000625" cy="274320"/>
              <wp:effectExtent l="0" t="0" r="0" b="0"/>
              <wp:wrapNone/>
              <wp:docPr id="164" name="Group 1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0625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B0EAA" w14:textId="4A44913F" w:rsidR="00676103" w:rsidRDefault="0074399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76103" w:rsidRPr="004A7A54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LEA Justification Letter Template SY202</w:t>
                                </w:r>
                                <w:r w:rsidR="004A7A54" w:rsidRPr="004A7A54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="00676103" w:rsidRPr="004A7A54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-202</w:t>
                                </w:r>
                                <w:r w:rsidR="004A7A54" w:rsidRPr="004A7A54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6</w:t>
                                </w:r>
                              </w:sdtContent>
                            </w:sdt>
                            <w:r w:rsidR="0067610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A8F0BB4" id="Group 164" o:spid="_x0000_s1026" alt="&quot;&quot;" style="position:absolute;margin-left:183.75pt;margin-top:13.45pt;width:393.75pt;height:21.6pt;z-index:251659264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197B0EAA" w14:textId="4A44913F" w:rsidR="00676103" w:rsidRDefault="0074399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76103" w:rsidRPr="004A7A54">
                            <w:rPr>
                              <w:caps/>
                              <w:sz w:val="20"/>
                              <w:szCs w:val="20"/>
                            </w:rPr>
                            <w:t>LEA Justification Letter Template SY202</w:t>
                          </w:r>
                          <w:r w:rsidR="004A7A54" w:rsidRPr="004A7A54">
                            <w:rPr>
                              <w:caps/>
                              <w:sz w:val="20"/>
                              <w:szCs w:val="20"/>
                            </w:rPr>
                            <w:t>5</w:t>
                          </w:r>
                          <w:r w:rsidR="00676103" w:rsidRPr="004A7A54">
                            <w:rPr>
                              <w:caps/>
                              <w:sz w:val="20"/>
                              <w:szCs w:val="20"/>
                            </w:rPr>
                            <w:t>-202</w:t>
                          </w:r>
                          <w:r w:rsidR="004A7A54" w:rsidRPr="004A7A54">
                            <w:rPr>
                              <w:caps/>
                              <w:sz w:val="20"/>
                              <w:szCs w:val="20"/>
                            </w:rPr>
                            <w:t>6</w:t>
                          </w:r>
                        </w:sdtContent>
                      </w:sdt>
                      <w:r w:rsidR="0067610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0633" w14:textId="77777777" w:rsidR="001E12B5" w:rsidRDefault="001E12B5" w:rsidP="00676103">
      <w:pPr>
        <w:spacing w:after="0" w:line="240" w:lineRule="auto"/>
      </w:pPr>
      <w:r>
        <w:separator/>
      </w:r>
    </w:p>
  </w:footnote>
  <w:footnote w:type="continuationSeparator" w:id="0">
    <w:p w14:paraId="53549FF1" w14:textId="77777777" w:rsidR="001E12B5" w:rsidRDefault="001E12B5" w:rsidP="0067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644"/>
    <w:multiLevelType w:val="hybridMultilevel"/>
    <w:tmpl w:val="66821466"/>
    <w:lvl w:ilvl="0" w:tplc="04090001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160867E4"/>
    <w:multiLevelType w:val="hybridMultilevel"/>
    <w:tmpl w:val="A70017C6"/>
    <w:lvl w:ilvl="0" w:tplc="0409000F">
      <w:start w:val="1"/>
      <w:numFmt w:val="decimal"/>
      <w:lvlText w:val="%1."/>
      <w:lvlJc w:val="left"/>
      <w:pPr>
        <w:ind w:left="1059" w:hanging="360"/>
      </w:p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" w15:restartNumberingAfterBreak="0">
    <w:nsid w:val="7AA9079B"/>
    <w:multiLevelType w:val="hybridMultilevel"/>
    <w:tmpl w:val="F1F6341C"/>
    <w:lvl w:ilvl="0" w:tplc="9CE8DAC8">
      <w:start w:val="1"/>
      <w:numFmt w:val="decimal"/>
      <w:lvlText w:val="%1."/>
      <w:lvlJc w:val="left"/>
      <w:pPr>
        <w:ind w:left="3690" w:hanging="360"/>
      </w:pPr>
    </w:lvl>
    <w:lvl w:ilvl="1" w:tplc="04090019">
      <w:start w:val="1"/>
      <w:numFmt w:val="lowerLetter"/>
      <w:lvlText w:val="%2."/>
      <w:lvlJc w:val="left"/>
      <w:pPr>
        <w:ind w:left="4410" w:hanging="360"/>
      </w:pPr>
    </w:lvl>
    <w:lvl w:ilvl="2" w:tplc="0409001B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 w16cid:durableId="548806642">
    <w:abstractNumId w:val="2"/>
  </w:num>
  <w:num w:numId="2" w16cid:durableId="1697465305">
    <w:abstractNumId w:val="0"/>
  </w:num>
  <w:num w:numId="3" w16cid:durableId="118767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00"/>
    <w:rsid w:val="00005828"/>
    <w:rsid w:val="00027900"/>
    <w:rsid w:val="00041C2F"/>
    <w:rsid w:val="00073587"/>
    <w:rsid w:val="000C1412"/>
    <w:rsid w:val="00124DF9"/>
    <w:rsid w:val="001927E8"/>
    <w:rsid w:val="001B6FA7"/>
    <w:rsid w:val="001E12B5"/>
    <w:rsid w:val="00217C1D"/>
    <w:rsid w:val="002E311D"/>
    <w:rsid w:val="00360B7B"/>
    <w:rsid w:val="00397AE8"/>
    <w:rsid w:val="00420A0F"/>
    <w:rsid w:val="00422C41"/>
    <w:rsid w:val="00443BC7"/>
    <w:rsid w:val="00452E9D"/>
    <w:rsid w:val="004653AB"/>
    <w:rsid w:val="004A7A54"/>
    <w:rsid w:val="004C72CB"/>
    <w:rsid w:val="004F508E"/>
    <w:rsid w:val="00524C3E"/>
    <w:rsid w:val="0056274D"/>
    <w:rsid w:val="00596CDB"/>
    <w:rsid w:val="005E1BC9"/>
    <w:rsid w:val="005F1D57"/>
    <w:rsid w:val="00670C58"/>
    <w:rsid w:val="00676103"/>
    <w:rsid w:val="00696158"/>
    <w:rsid w:val="006E0811"/>
    <w:rsid w:val="00743993"/>
    <w:rsid w:val="007512A0"/>
    <w:rsid w:val="007A7DB6"/>
    <w:rsid w:val="007C6F96"/>
    <w:rsid w:val="007D4F55"/>
    <w:rsid w:val="007D5769"/>
    <w:rsid w:val="007F31D2"/>
    <w:rsid w:val="00801F9E"/>
    <w:rsid w:val="00823C83"/>
    <w:rsid w:val="00827DB1"/>
    <w:rsid w:val="00943B08"/>
    <w:rsid w:val="00957014"/>
    <w:rsid w:val="00992036"/>
    <w:rsid w:val="009A4A2F"/>
    <w:rsid w:val="00A107B6"/>
    <w:rsid w:val="00A16BB2"/>
    <w:rsid w:val="00A6050E"/>
    <w:rsid w:val="00AA5473"/>
    <w:rsid w:val="00AB6CC2"/>
    <w:rsid w:val="00B62FFE"/>
    <w:rsid w:val="00BB54D9"/>
    <w:rsid w:val="00BB5B0A"/>
    <w:rsid w:val="00BC054A"/>
    <w:rsid w:val="00C245C3"/>
    <w:rsid w:val="00C46BCE"/>
    <w:rsid w:val="00C553BA"/>
    <w:rsid w:val="00C7485A"/>
    <w:rsid w:val="00CA371B"/>
    <w:rsid w:val="00D63386"/>
    <w:rsid w:val="00D76EC7"/>
    <w:rsid w:val="00D9142D"/>
    <w:rsid w:val="00DC5F15"/>
    <w:rsid w:val="00DF5A94"/>
    <w:rsid w:val="00E55C2B"/>
    <w:rsid w:val="00EB6CBC"/>
    <w:rsid w:val="00EF3B40"/>
    <w:rsid w:val="00EF671F"/>
    <w:rsid w:val="00F62A37"/>
    <w:rsid w:val="00FB4BE7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4ECC3"/>
  <w15:chartTrackingRefBased/>
  <w15:docId w15:val="{FC39E14E-17A7-44EC-BC17-BE5DECC9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79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2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27900"/>
    <w:pPr>
      <w:widowControl w:val="0"/>
      <w:autoSpaceDE w:val="0"/>
      <w:autoSpaceDN w:val="0"/>
      <w:spacing w:before="159" w:after="0" w:line="240" w:lineRule="auto"/>
      <w:ind w:left="1800" w:hanging="360"/>
    </w:pPr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F50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F508E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7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03"/>
  </w:style>
  <w:style w:type="paragraph" w:styleId="Footer">
    <w:name w:val="footer"/>
    <w:basedOn w:val="Normal"/>
    <w:link w:val="FooterChar"/>
    <w:uiPriority w:val="99"/>
    <w:unhideWhenUsed/>
    <w:rsid w:val="0067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03"/>
  </w:style>
  <w:style w:type="paragraph" w:styleId="Revision">
    <w:name w:val="Revision"/>
    <w:hidden/>
    <w:uiPriority w:val="99"/>
    <w:semiHidden/>
    <w:rsid w:val="007512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2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E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7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s.utah.gov/specialeducation/_specialeducation/_rulesandpolicies/_specialeducationrules/RulesSpecialEducation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s.utah.gov/specialeducation/_specialeducation/_accessibilityaccommodationsassessment/_alternateassessment/AssessmentParticipation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dc2279-b531-45b1-8b96-96167f00484a}" enabled="0" method="" siteId="{5adc2279-b531-45b1-8b96-96167f0048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3610</Characters>
  <Application>Microsoft Office Word</Application>
  <DocSecurity>0</DocSecurity>
  <Lines>138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Justification Letter Template SY2025-2026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Justification Letter Template SY2025-2026</dc:title>
  <dc:subject>ADA Accessible November 2023</dc:subject>
  <dc:creator>USBE</dc:creator>
  <cp:keywords/>
  <dc:description/>
  <cp:lastModifiedBy>Tracy Gooley</cp:lastModifiedBy>
  <cp:revision>2</cp:revision>
  <dcterms:created xsi:type="dcterms:W3CDTF">2025-10-30T20:50:00Z</dcterms:created>
  <dcterms:modified xsi:type="dcterms:W3CDTF">2025-10-30T20:50:00Z</dcterms:modified>
</cp:coreProperties>
</file>